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B75D4" w14:textId="77777777" w:rsidR="00A41FFA" w:rsidRDefault="00A41FFA" w:rsidP="00A41FFA">
      <w:pPr>
        <w:pStyle w:val="Title"/>
      </w:pPr>
      <w:bookmarkStart w:id="0" w:name="_Hlk116380537"/>
      <w:bookmarkEnd w:id="0"/>
      <w:r>
        <w:t>Role and Functions of an Australian Centre for Disease Control</w:t>
      </w:r>
    </w:p>
    <w:p w14:paraId="07B414D8" w14:textId="77777777" w:rsidR="00A41FFA" w:rsidRDefault="00A41FFA" w:rsidP="00A41FFA">
      <w:pPr>
        <w:pStyle w:val="Subtitle"/>
      </w:pPr>
      <w:r>
        <w:t>Prevention-Promotion-Protection</w:t>
      </w:r>
    </w:p>
    <w:p w14:paraId="2290593E" w14:textId="77777777" w:rsidR="00A41FFA" w:rsidRDefault="00A41FFA" w:rsidP="00A41FFA">
      <w:pPr>
        <w:pStyle w:val="Subtitle"/>
        <w:tabs>
          <w:tab w:val="left" w:pos="3165"/>
        </w:tabs>
      </w:pPr>
    </w:p>
    <w:p w14:paraId="16BC70E6" w14:textId="23FFCA1A" w:rsidR="00A41FFA" w:rsidRPr="004023C6" w:rsidRDefault="006745AB" w:rsidP="00A41FFA">
      <w:pPr>
        <w:pStyle w:val="Subtitle"/>
        <w:rPr>
          <w:i/>
          <w:iCs w:val="0"/>
        </w:rPr>
        <w:sectPr w:rsidR="00A41FFA" w:rsidRPr="004023C6" w:rsidSect="00CA79CF">
          <w:headerReference w:type="default" r:id="rId11"/>
          <w:footerReference w:type="default" r:id="rId12"/>
          <w:headerReference w:type="first" r:id="rId13"/>
          <w:type w:val="continuous"/>
          <w:pgSz w:w="11906" w:h="16838"/>
          <w:pgMar w:top="1701" w:right="1418" w:bottom="1418" w:left="1418" w:header="709" w:footer="709" w:gutter="0"/>
          <w:cols w:space="708"/>
          <w:titlePg/>
          <w:docGrid w:linePitch="360"/>
        </w:sectPr>
      </w:pPr>
      <w:r>
        <w:rPr>
          <w:i/>
          <w:iCs w:val="0"/>
        </w:rPr>
        <w:t xml:space="preserve">Consultation </w:t>
      </w:r>
      <w:r w:rsidR="00A41FFA" w:rsidRPr="004023C6">
        <w:rPr>
          <w:i/>
          <w:iCs w:val="0"/>
        </w:rPr>
        <w:t>paper</w:t>
      </w:r>
      <w:r w:rsidR="0057514C">
        <w:rPr>
          <w:i/>
          <w:iCs w:val="0"/>
        </w:rPr>
        <w:t xml:space="preserve"> – November 2022</w:t>
      </w:r>
    </w:p>
    <w:p w14:paraId="09C41A67" w14:textId="77777777" w:rsidR="00D66952" w:rsidRDefault="00D66952" w:rsidP="00A96491">
      <w:pPr>
        <w:pStyle w:val="Heading1"/>
        <w:spacing w:before="0"/>
      </w:pPr>
      <w:bookmarkStart w:id="1" w:name="_Toc117624395"/>
      <w:r>
        <w:rPr>
          <w:rFonts w:cstheme="minorHAnsi"/>
          <w:b w:val="0"/>
          <w:bCs w:val="0"/>
          <w:noProof/>
          <w:sz w:val="24"/>
        </w:rPr>
        <w:lastRenderedPageBreak/>
        <w:drawing>
          <wp:inline distT="0" distB="0" distL="0" distR="0" wp14:anchorId="04A3AD8C" wp14:editId="6A1EAFA5">
            <wp:extent cx="1941689" cy="1941689"/>
            <wp:effectExtent l="38100" t="25400" r="27305" b="27305"/>
            <wp:docPr id="6" name="Picture 6" descr="Minister for Health and Aged Care, The Hon Mark Butler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inister for Health and Aged Care, The Hon Mark Butler 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1689" cy="1941689"/>
                    </a:xfrm>
                    <a:prstGeom prst="ellipse">
                      <a:avLst/>
                    </a:prstGeom>
                    <a:ln w="190500" cap="rnd">
                      <a:noFill/>
                      <a:prstDash val="solid"/>
                    </a:ln>
                    <a:effectLst>
                      <a:outerShdw sx="1000" sy="1000" algn="bl" rotWithShape="0">
                        <a:srgbClr val="000000"/>
                      </a:outerShdw>
                    </a:effectLst>
                    <a:scene3d>
                      <a:camera prst="perspectiveFront" fov="5400000"/>
                      <a:lightRig rig="threePt" dir="t">
                        <a:rot lat="0" lon="0" rev="19200000"/>
                      </a:lightRig>
                    </a:scene3d>
                    <a:sp3d extrusionH="25400">
                      <a:extrusionClr>
                        <a:srgbClr val="000000"/>
                      </a:extrusionClr>
                    </a:sp3d>
                  </pic:spPr>
                </pic:pic>
              </a:graphicData>
            </a:graphic>
          </wp:inline>
        </w:drawing>
      </w:r>
    </w:p>
    <w:p w14:paraId="5643E512" w14:textId="146BE1DA" w:rsidR="00281788" w:rsidRDefault="00281788" w:rsidP="00D66952">
      <w:pPr>
        <w:pStyle w:val="Heading1"/>
      </w:pPr>
      <w:r>
        <w:t>For</w:t>
      </w:r>
      <w:r w:rsidR="00ED32DA">
        <w:t>e</w:t>
      </w:r>
      <w:r>
        <w:t>w</w:t>
      </w:r>
      <w:r w:rsidR="00ED32DA">
        <w:t>o</w:t>
      </w:r>
      <w:r>
        <w:t>rd</w:t>
      </w:r>
      <w:bookmarkEnd w:id="1"/>
    </w:p>
    <w:p w14:paraId="05B7C241" w14:textId="41DA9599" w:rsidR="0057514C" w:rsidRDefault="0057514C" w:rsidP="0057514C">
      <w:pPr>
        <w:rPr>
          <w:rFonts w:cstheme="minorHAnsi"/>
          <w:b/>
          <w:bCs/>
          <w:sz w:val="24"/>
        </w:rPr>
      </w:pPr>
      <w:r w:rsidRPr="00C35086">
        <w:rPr>
          <w:rFonts w:cstheme="minorHAnsi"/>
          <w:b/>
          <w:bCs/>
          <w:sz w:val="24"/>
        </w:rPr>
        <w:t xml:space="preserve">Minister for Health and Aged Care, </w:t>
      </w:r>
      <w:r w:rsidR="00A87657">
        <w:rPr>
          <w:rFonts w:cstheme="minorHAnsi"/>
          <w:b/>
          <w:bCs/>
          <w:sz w:val="24"/>
        </w:rPr>
        <w:t>T</w:t>
      </w:r>
      <w:r w:rsidRPr="00C35086">
        <w:rPr>
          <w:rFonts w:cstheme="minorHAnsi"/>
          <w:b/>
          <w:bCs/>
          <w:sz w:val="24"/>
        </w:rPr>
        <w:t xml:space="preserve">he Hon </w:t>
      </w:r>
      <w:r w:rsidR="00A87657">
        <w:rPr>
          <w:rFonts w:cstheme="minorHAnsi"/>
          <w:b/>
          <w:bCs/>
          <w:sz w:val="24"/>
        </w:rPr>
        <w:t>Mark Butler MP</w:t>
      </w:r>
    </w:p>
    <w:p w14:paraId="4FBF679A" w14:textId="77777777" w:rsidR="004B2F33" w:rsidRDefault="004B2F33" w:rsidP="004B2F33">
      <w:pPr>
        <w:rPr>
          <w:sz w:val="24"/>
        </w:rPr>
      </w:pPr>
      <w:r w:rsidRPr="00C10D5B">
        <w:rPr>
          <w:sz w:val="24"/>
        </w:rPr>
        <w:t>The</w:t>
      </w:r>
      <w:r>
        <w:rPr>
          <w:sz w:val="24"/>
        </w:rPr>
        <w:t xml:space="preserve"> Australian Government is delivering on its election commitment to establish a world-class Centre for Disease Control – or CDC – within its first term in office.</w:t>
      </w:r>
    </w:p>
    <w:p w14:paraId="7CF65D6D" w14:textId="77777777" w:rsidR="004B2F33" w:rsidRDefault="004B2F33" w:rsidP="004B2F33">
      <w:pPr>
        <w:rPr>
          <w:sz w:val="24"/>
        </w:rPr>
      </w:pPr>
      <w:r>
        <w:rPr>
          <w:sz w:val="24"/>
        </w:rPr>
        <w:t>This is not before time: Australia is the only country in the OECD without a CDC, or an equivalent organisation.</w:t>
      </w:r>
    </w:p>
    <w:p w14:paraId="126B20AD" w14:textId="77777777" w:rsidR="004B2F33" w:rsidRDefault="004B2F33" w:rsidP="004B2F33">
      <w:pPr>
        <w:rPr>
          <w:sz w:val="24"/>
        </w:rPr>
      </w:pPr>
      <w:r>
        <w:rPr>
          <w:sz w:val="24"/>
        </w:rPr>
        <w:t>The COVID-19 pandemic has clearly demonstrated that Australia needs to be better prepared, both for future pandemics and the other varied health threats our country will face in the 21</w:t>
      </w:r>
      <w:r w:rsidRPr="003C3293">
        <w:rPr>
          <w:sz w:val="24"/>
          <w:vertAlign w:val="superscript"/>
        </w:rPr>
        <w:t>st</w:t>
      </w:r>
      <w:r>
        <w:rPr>
          <w:sz w:val="24"/>
        </w:rPr>
        <w:t xml:space="preserve"> century.</w:t>
      </w:r>
    </w:p>
    <w:p w14:paraId="32D14CEA" w14:textId="77777777" w:rsidR="004B2F33" w:rsidRDefault="004B2F33" w:rsidP="004B2F33">
      <w:pPr>
        <w:rPr>
          <w:sz w:val="24"/>
        </w:rPr>
      </w:pPr>
      <w:r>
        <w:rPr>
          <w:sz w:val="24"/>
        </w:rPr>
        <w:t>The CDC will provide a national focal point for disease management to improve Australia’s capability and address weaknesses in our ability to respond to health emergencies and other public health challenges.</w:t>
      </w:r>
    </w:p>
    <w:p w14:paraId="22806C19" w14:textId="77777777" w:rsidR="004B2F33" w:rsidRDefault="004B2F33" w:rsidP="004B2F33">
      <w:pPr>
        <w:rPr>
          <w:sz w:val="24"/>
        </w:rPr>
      </w:pPr>
      <w:r>
        <w:rPr>
          <w:sz w:val="24"/>
        </w:rPr>
        <w:t>It is time to consider how a</w:t>
      </w:r>
      <w:r w:rsidRPr="00C710DF">
        <w:rPr>
          <w:sz w:val="24"/>
        </w:rPr>
        <w:t xml:space="preserve"> national coordinated body, led by dedicated experts</w:t>
      </w:r>
      <w:r>
        <w:rPr>
          <w:sz w:val="24"/>
        </w:rPr>
        <w:t>,</w:t>
      </w:r>
      <w:r w:rsidRPr="00C710DF">
        <w:rPr>
          <w:sz w:val="24"/>
        </w:rPr>
        <w:t xml:space="preserve"> can make a difference</w:t>
      </w:r>
      <w:r>
        <w:rPr>
          <w:sz w:val="24"/>
        </w:rPr>
        <w:t xml:space="preserve"> </w:t>
      </w:r>
      <w:r w:rsidRPr="00C710DF">
        <w:rPr>
          <w:sz w:val="24"/>
        </w:rPr>
        <w:t xml:space="preserve">to our </w:t>
      </w:r>
      <w:r>
        <w:rPr>
          <w:sz w:val="24"/>
        </w:rPr>
        <w:t xml:space="preserve">emergency </w:t>
      </w:r>
      <w:r w:rsidRPr="00C710DF">
        <w:rPr>
          <w:sz w:val="24"/>
        </w:rPr>
        <w:t>response</w:t>
      </w:r>
      <w:r>
        <w:rPr>
          <w:sz w:val="24"/>
        </w:rPr>
        <w:t xml:space="preserve"> and our ability to protect and promote the health and wellbeing of all Australians</w:t>
      </w:r>
      <w:r w:rsidRPr="00C710DF">
        <w:rPr>
          <w:sz w:val="24"/>
        </w:rPr>
        <w:t xml:space="preserve">. </w:t>
      </w:r>
    </w:p>
    <w:p w14:paraId="33BFD2AD" w14:textId="77777777" w:rsidR="004B2F33" w:rsidRDefault="004B2F33" w:rsidP="004B2F33">
      <w:pPr>
        <w:rPr>
          <w:sz w:val="24"/>
        </w:rPr>
      </w:pPr>
      <w:r>
        <w:rPr>
          <w:sz w:val="24"/>
        </w:rPr>
        <w:t xml:space="preserve">We have gained new perspectives and learnt much during the COVID-19 pandemic, including the importance of having a surge capacity for our public health workforce, the breadth of human impact that accompanies major interventions such as lockdowns, and the vital need for timely and consistent national data. </w:t>
      </w:r>
    </w:p>
    <w:p w14:paraId="6101F749" w14:textId="77777777" w:rsidR="004B2F33" w:rsidRDefault="004B2F33" w:rsidP="004B2F33">
      <w:pPr>
        <w:rPr>
          <w:sz w:val="24"/>
        </w:rPr>
      </w:pPr>
      <w:r>
        <w:rPr>
          <w:sz w:val="24"/>
        </w:rPr>
        <w:t>The</w:t>
      </w:r>
      <w:r w:rsidRPr="00C710DF">
        <w:rPr>
          <w:sz w:val="24"/>
        </w:rPr>
        <w:t xml:space="preserve"> Government</w:t>
      </w:r>
      <w:r>
        <w:rPr>
          <w:sz w:val="24"/>
        </w:rPr>
        <w:t xml:space="preserve"> has committed that </w:t>
      </w:r>
      <w:r w:rsidRPr="00C710DF">
        <w:rPr>
          <w:sz w:val="24"/>
        </w:rPr>
        <w:t xml:space="preserve">the CDC’s focus </w:t>
      </w:r>
      <w:r>
        <w:rPr>
          <w:sz w:val="24"/>
        </w:rPr>
        <w:t>will</w:t>
      </w:r>
      <w:r w:rsidRPr="00C710DF">
        <w:rPr>
          <w:sz w:val="24"/>
        </w:rPr>
        <w:t xml:space="preserve"> be on ensuring Australia is prepared for future pandemics. It </w:t>
      </w:r>
      <w:r>
        <w:rPr>
          <w:sz w:val="24"/>
        </w:rPr>
        <w:t xml:space="preserve">will </w:t>
      </w:r>
      <w:r w:rsidRPr="00C710DF">
        <w:rPr>
          <w:sz w:val="24"/>
        </w:rPr>
        <w:t>lead the national response to future infectious disease outbreaks and work to prevent both communicable (infectious) and non-communicable (chronic) diseases.</w:t>
      </w:r>
    </w:p>
    <w:p w14:paraId="23788D74" w14:textId="77777777" w:rsidR="004B2F33" w:rsidRDefault="004B2F33" w:rsidP="004B2F33">
      <w:pPr>
        <w:rPr>
          <w:sz w:val="24"/>
        </w:rPr>
      </w:pPr>
      <w:r w:rsidRPr="00C710DF">
        <w:rPr>
          <w:sz w:val="24"/>
        </w:rPr>
        <w:t xml:space="preserve">It </w:t>
      </w:r>
      <w:r>
        <w:rPr>
          <w:sz w:val="24"/>
        </w:rPr>
        <w:t>will</w:t>
      </w:r>
      <w:r w:rsidRPr="00C710DF">
        <w:rPr>
          <w:sz w:val="24"/>
        </w:rPr>
        <w:t xml:space="preserve"> take an “all hazards” approach to strengthening Australia’s ability to respond to a range of public health threats –</w:t>
      </w:r>
      <w:r>
        <w:rPr>
          <w:sz w:val="24"/>
        </w:rPr>
        <w:t xml:space="preserve"> </w:t>
      </w:r>
      <w:r w:rsidRPr="00C710DF">
        <w:rPr>
          <w:sz w:val="24"/>
        </w:rPr>
        <w:t>both natural and those created by humankind.</w:t>
      </w:r>
      <w:r w:rsidRPr="00C06A0D">
        <w:rPr>
          <w:sz w:val="24"/>
        </w:rPr>
        <w:t xml:space="preserve"> </w:t>
      </w:r>
    </w:p>
    <w:p w14:paraId="62D75E20" w14:textId="77777777" w:rsidR="004B2F33" w:rsidRPr="007B6621" w:rsidRDefault="004B2F33" w:rsidP="004B2F33">
      <w:pPr>
        <w:rPr>
          <w:sz w:val="24"/>
        </w:rPr>
      </w:pPr>
      <w:r w:rsidRPr="007B6621">
        <w:rPr>
          <w:sz w:val="24"/>
        </w:rPr>
        <w:t xml:space="preserve">The Government has not made any firm decisions about the model for Australia’s CDC. Extensive consultations will be held across the country to inform the Government’s decision-making </w:t>
      </w:r>
      <w:r>
        <w:rPr>
          <w:sz w:val="24"/>
        </w:rPr>
        <w:t>in this regard</w:t>
      </w:r>
      <w:r w:rsidRPr="007B6621">
        <w:rPr>
          <w:sz w:val="24"/>
        </w:rPr>
        <w:t>.</w:t>
      </w:r>
    </w:p>
    <w:p w14:paraId="7B42DA4C" w14:textId="77777777" w:rsidR="004B2F33" w:rsidRPr="007B6621" w:rsidRDefault="004B2F33" w:rsidP="004B2F33">
      <w:pPr>
        <w:rPr>
          <w:sz w:val="24"/>
        </w:rPr>
      </w:pPr>
      <w:r>
        <w:rPr>
          <w:sz w:val="24"/>
        </w:rPr>
        <w:lastRenderedPageBreak/>
        <w:t>T</w:t>
      </w:r>
      <w:r w:rsidRPr="007B6621">
        <w:rPr>
          <w:sz w:val="24"/>
        </w:rPr>
        <w:t>o guide the consultation process</w:t>
      </w:r>
      <w:r>
        <w:rPr>
          <w:sz w:val="24"/>
        </w:rPr>
        <w:t>,</w:t>
      </w:r>
      <w:r w:rsidRPr="007B6621">
        <w:rPr>
          <w:sz w:val="24"/>
        </w:rPr>
        <w:t xml:space="preserve"> </w:t>
      </w:r>
      <w:r>
        <w:rPr>
          <w:sz w:val="24"/>
        </w:rPr>
        <w:t>t</w:t>
      </w:r>
      <w:r w:rsidRPr="007B6621">
        <w:rPr>
          <w:sz w:val="24"/>
        </w:rPr>
        <w:t>he Department of Health and Aged Care has undertaken preliminary scoping work that has underpinned this paper.</w:t>
      </w:r>
    </w:p>
    <w:p w14:paraId="4EBD8C4C" w14:textId="77777777" w:rsidR="004B2F33" w:rsidRDefault="004B2F33" w:rsidP="004B2F33">
      <w:pPr>
        <w:rPr>
          <w:sz w:val="24"/>
        </w:rPr>
      </w:pPr>
      <w:r>
        <w:rPr>
          <w:sz w:val="24"/>
        </w:rPr>
        <w:t>Given the broad range of complex capabilities that may be incorporated into the CDC, it is likely to be established over several phases.</w:t>
      </w:r>
    </w:p>
    <w:p w14:paraId="58BC0EA8" w14:textId="77777777" w:rsidR="004B2F33" w:rsidRDefault="004B2F33" w:rsidP="004B2F33">
      <w:pPr>
        <w:rPr>
          <w:sz w:val="24"/>
        </w:rPr>
      </w:pPr>
      <w:r w:rsidRPr="00C710DF">
        <w:rPr>
          <w:sz w:val="24"/>
        </w:rPr>
        <w:t xml:space="preserve">It’s anticipated the first phase </w:t>
      </w:r>
      <w:r>
        <w:rPr>
          <w:sz w:val="24"/>
        </w:rPr>
        <w:t xml:space="preserve">to </w:t>
      </w:r>
      <w:r w:rsidRPr="00C710DF">
        <w:rPr>
          <w:sz w:val="24"/>
        </w:rPr>
        <w:t xml:space="preserve">establish the CDC will </w:t>
      </w:r>
      <w:r>
        <w:rPr>
          <w:sz w:val="24"/>
        </w:rPr>
        <w:t>occur</w:t>
      </w:r>
      <w:r w:rsidRPr="00C710DF">
        <w:rPr>
          <w:sz w:val="24"/>
        </w:rPr>
        <w:t xml:space="preserve"> from early 2024</w:t>
      </w:r>
      <w:r>
        <w:rPr>
          <w:sz w:val="24"/>
        </w:rPr>
        <w:t>. This will occur in close collaboration with the states and territories – and other key stakeholders.</w:t>
      </w:r>
    </w:p>
    <w:p w14:paraId="418B3513" w14:textId="77777777" w:rsidR="004B2F33" w:rsidRDefault="004B2F33" w:rsidP="004B2F33">
      <w:pPr>
        <w:rPr>
          <w:sz w:val="24"/>
        </w:rPr>
      </w:pPr>
      <w:r>
        <w:rPr>
          <w:sz w:val="24"/>
        </w:rPr>
        <w:t>The</w:t>
      </w:r>
      <w:r w:rsidRPr="00C710DF">
        <w:rPr>
          <w:sz w:val="24"/>
        </w:rPr>
        <w:t xml:space="preserve"> initial focus</w:t>
      </w:r>
      <w:r>
        <w:rPr>
          <w:sz w:val="24"/>
        </w:rPr>
        <w:t xml:space="preserve"> will be</w:t>
      </w:r>
      <w:r w:rsidRPr="00C710DF">
        <w:rPr>
          <w:sz w:val="24"/>
        </w:rPr>
        <w:t xml:space="preserve"> on further building up the National Medical Stockpile; </w:t>
      </w:r>
      <w:r>
        <w:rPr>
          <w:sz w:val="24"/>
        </w:rPr>
        <w:t xml:space="preserve">undertaking </w:t>
      </w:r>
      <w:r w:rsidRPr="00C710DF">
        <w:rPr>
          <w:sz w:val="24"/>
        </w:rPr>
        <w:t xml:space="preserve">communicable disease surveillance, </w:t>
      </w:r>
      <w:proofErr w:type="gramStart"/>
      <w:r w:rsidRPr="00C710DF">
        <w:rPr>
          <w:sz w:val="24"/>
        </w:rPr>
        <w:t>prevention</w:t>
      </w:r>
      <w:proofErr w:type="gramEnd"/>
      <w:r w:rsidRPr="00C710DF">
        <w:rPr>
          <w:sz w:val="24"/>
        </w:rPr>
        <w:t xml:space="preserve"> and response; and a</w:t>
      </w:r>
      <w:r>
        <w:rPr>
          <w:sz w:val="24"/>
        </w:rPr>
        <w:t>rranging greater data sharing and data linkage, both nationally and between jurisdictions</w:t>
      </w:r>
      <w:r w:rsidRPr="00C710DF">
        <w:rPr>
          <w:sz w:val="24"/>
        </w:rPr>
        <w:t>.</w:t>
      </w:r>
      <w:r>
        <w:rPr>
          <w:sz w:val="24"/>
        </w:rPr>
        <w:t xml:space="preserve"> </w:t>
      </w:r>
    </w:p>
    <w:p w14:paraId="147FDEEA" w14:textId="77777777" w:rsidR="004B2F33" w:rsidRDefault="004B2F33" w:rsidP="004B2F33">
      <w:pPr>
        <w:rPr>
          <w:sz w:val="24"/>
        </w:rPr>
      </w:pPr>
      <w:r>
        <w:rPr>
          <w:sz w:val="24"/>
        </w:rPr>
        <w:t xml:space="preserve">This consultation process seeks to determine the possible roles and functions of the CDC – specifically, what components should be incorporated into phase one, and which elements may require further consultation and work to be incorporated in a later phase. </w:t>
      </w:r>
    </w:p>
    <w:p w14:paraId="089775A7" w14:textId="77777777" w:rsidR="004B2F33" w:rsidRDefault="004B2F33" w:rsidP="004B2F33">
      <w:pPr>
        <w:rPr>
          <w:sz w:val="24"/>
        </w:rPr>
      </w:pPr>
      <w:r>
        <w:rPr>
          <w:sz w:val="24"/>
        </w:rPr>
        <w:t>It is important that the CDC doesn’t replicate existing functions, but instead utilises, connects with, and builds upon what we already have.</w:t>
      </w:r>
    </w:p>
    <w:p w14:paraId="35893573" w14:textId="77777777" w:rsidR="004B2F33" w:rsidRPr="00C710DF" w:rsidRDefault="004B2F33" w:rsidP="004B2F33">
      <w:pPr>
        <w:rPr>
          <w:sz w:val="24"/>
        </w:rPr>
      </w:pPr>
      <w:r>
        <w:rPr>
          <w:sz w:val="24"/>
        </w:rPr>
        <w:t>T</w:t>
      </w:r>
      <w:r w:rsidRPr="00C710DF">
        <w:rPr>
          <w:sz w:val="24"/>
        </w:rPr>
        <w:t xml:space="preserve">he legal structure </w:t>
      </w:r>
      <w:r>
        <w:rPr>
          <w:sz w:val="24"/>
        </w:rPr>
        <w:t xml:space="preserve">of </w:t>
      </w:r>
      <w:r w:rsidRPr="00C710DF">
        <w:rPr>
          <w:sz w:val="24"/>
        </w:rPr>
        <w:t>the CDC</w:t>
      </w:r>
      <w:r>
        <w:rPr>
          <w:sz w:val="24"/>
        </w:rPr>
        <w:t xml:space="preserve"> </w:t>
      </w:r>
      <w:r w:rsidRPr="00C710DF">
        <w:rPr>
          <w:sz w:val="24"/>
        </w:rPr>
        <w:t>will</w:t>
      </w:r>
      <w:r>
        <w:rPr>
          <w:sz w:val="24"/>
        </w:rPr>
        <w:t xml:space="preserve"> </w:t>
      </w:r>
      <w:r w:rsidRPr="00C710DF">
        <w:rPr>
          <w:sz w:val="24"/>
        </w:rPr>
        <w:t>be a decision of Government</w:t>
      </w:r>
      <w:r>
        <w:rPr>
          <w:sz w:val="24"/>
        </w:rPr>
        <w:t xml:space="preserve"> and is not part of this consultation process. However, I am seeking your input – as experts in your field and as members of our dedicated public health workforce – on other aspects.</w:t>
      </w:r>
    </w:p>
    <w:p w14:paraId="6BD455F1" w14:textId="77777777" w:rsidR="004B2F33" w:rsidRDefault="004B2F33" w:rsidP="004B2F33">
      <w:pPr>
        <w:rPr>
          <w:sz w:val="24"/>
        </w:rPr>
      </w:pPr>
      <w:r>
        <w:rPr>
          <w:sz w:val="24"/>
        </w:rPr>
        <w:t xml:space="preserve">I hope you share my excitement at the opportunity presented by the establishment of the CDC. </w:t>
      </w:r>
    </w:p>
    <w:p w14:paraId="0C4DDD38" w14:textId="3CE76F43" w:rsidR="0057514C" w:rsidRDefault="004B2F33" w:rsidP="0057514C">
      <w:pPr>
        <w:rPr>
          <w:sz w:val="24"/>
        </w:rPr>
      </w:pPr>
      <w:r>
        <w:rPr>
          <w:sz w:val="24"/>
        </w:rPr>
        <w:t>W</w:t>
      </w:r>
      <w:r w:rsidRPr="00C710DF">
        <w:rPr>
          <w:sz w:val="24"/>
        </w:rPr>
        <w:t>hen you have the opportunity to do so</w:t>
      </w:r>
      <w:r>
        <w:rPr>
          <w:sz w:val="24"/>
        </w:rPr>
        <w:t xml:space="preserve">, </w:t>
      </w:r>
      <w:r w:rsidRPr="00C710DF">
        <w:rPr>
          <w:sz w:val="24"/>
        </w:rPr>
        <w:t>I encourage you to contribute your thoughts</w:t>
      </w:r>
      <w:r>
        <w:rPr>
          <w:sz w:val="24"/>
        </w:rPr>
        <w:t xml:space="preserve"> and </w:t>
      </w:r>
      <w:r w:rsidRPr="00C710DF">
        <w:rPr>
          <w:sz w:val="24"/>
        </w:rPr>
        <w:t>ideas</w:t>
      </w:r>
      <w:r>
        <w:rPr>
          <w:sz w:val="24"/>
        </w:rPr>
        <w:t xml:space="preserve"> so that together we can best protect the health and wellbeing of Australians and safeguard our national community now and into the future</w:t>
      </w:r>
      <w:r w:rsidRPr="00C710DF">
        <w:rPr>
          <w:sz w:val="24"/>
        </w:rPr>
        <w:t>.</w:t>
      </w:r>
    </w:p>
    <w:p w14:paraId="222C7594" w14:textId="77777777" w:rsidR="0057514C" w:rsidRPr="00C710DF" w:rsidRDefault="0057514C" w:rsidP="0057514C">
      <w:pPr>
        <w:rPr>
          <w:sz w:val="24"/>
        </w:rPr>
      </w:pPr>
    </w:p>
    <w:p w14:paraId="1EA76624" w14:textId="77777777" w:rsidR="00ED32DA" w:rsidRDefault="00ED32DA" w:rsidP="00ED32DA">
      <w:pPr>
        <w:pStyle w:val="Heading1"/>
        <w:spacing w:before="0"/>
        <w:sectPr w:rsidR="00ED32DA" w:rsidSect="00CF14A6">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418" w:left="1418" w:header="709" w:footer="709" w:gutter="0"/>
          <w:pgNumType w:fmt="lowerRoman"/>
          <w:cols w:space="708"/>
          <w:docGrid w:linePitch="360"/>
        </w:sectPr>
      </w:pPr>
    </w:p>
    <w:p w14:paraId="17062F79" w14:textId="77777777" w:rsidR="00ED32DA" w:rsidRDefault="00ED32DA" w:rsidP="00ED32DA">
      <w:pPr>
        <w:pStyle w:val="Heading1"/>
        <w:spacing w:before="0"/>
      </w:pPr>
      <w:bookmarkStart w:id="2" w:name="_Toc117624396"/>
      <w:r>
        <w:lastRenderedPageBreak/>
        <w:t>Contents</w:t>
      </w:r>
      <w:bookmarkEnd w:id="2"/>
    </w:p>
    <w:p w14:paraId="6357F7DE" w14:textId="77777777" w:rsidR="00ED32DA" w:rsidRDefault="00ED32DA" w:rsidP="00281788"/>
    <w:p w14:paraId="40CCE15B" w14:textId="12C2709D" w:rsidR="00841888" w:rsidRDefault="009A3701">
      <w:pPr>
        <w:pStyle w:val="TOC1"/>
        <w:tabs>
          <w:tab w:val="right" w:leader="dot" w:pos="9060"/>
        </w:tabs>
        <w:rPr>
          <w:rFonts w:asciiTheme="minorHAnsi" w:eastAsiaTheme="minorEastAsia" w:hAnsiTheme="minorHAnsi" w:cstheme="minorBidi"/>
          <w:noProof/>
          <w:color w:val="auto"/>
          <w:szCs w:val="22"/>
          <w:lang w:eastAsia="en-AU"/>
        </w:rPr>
      </w:pPr>
      <w:r>
        <w:fldChar w:fldCharType="begin"/>
      </w:r>
      <w:r>
        <w:instrText xml:space="preserve"> TOC \o "1-2" \h \z \u </w:instrText>
      </w:r>
      <w:r>
        <w:fldChar w:fldCharType="separate"/>
      </w:r>
      <w:hyperlink w:anchor="_Toc117624395" w:history="1">
        <w:r w:rsidR="00841888" w:rsidRPr="004C2993">
          <w:rPr>
            <w:rStyle w:val="Hyperlink"/>
            <w:noProof/>
          </w:rPr>
          <w:t>Foreword</w:t>
        </w:r>
        <w:r w:rsidR="00841888">
          <w:rPr>
            <w:noProof/>
            <w:webHidden/>
          </w:rPr>
          <w:tab/>
        </w:r>
        <w:r w:rsidR="00841888">
          <w:rPr>
            <w:noProof/>
            <w:webHidden/>
          </w:rPr>
          <w:fldChar w:fldCharType="begin"/>
        </w:r>
        <w:r w:rsidR="00841888">
          <w:rPr>
            <w:noProof/>
            <w:webHidden/>
          </w:rPr>
          <w:instrText xml:space="preserve"> PAGEREF _Toc117624395 \h </w:instrText>
        </w:r>
        <w:r w:rsidR="00841888">
          <w:rPr>
            <w:noProof/>
            <w:webHidden/>
          </w:rPr>
        </w:r>
        <w:r w:rsidR="00841888">
          <w:rPr>
            <w:noProof/>
            <w:webHidden/>
          </w:rPr>
          <w:fldChar w:fldCharType="separate"/>
        </w:r>
        <w:r w:rsidR="00FC4B14">
          <w:rPr>
            <w:noProof/>
            <w:webHidden/>
          </w:rPr>
          <w:t>ii</w:t>
        </w:r>
        <w:r w:rsidR="00841888">
          <w:rPr>
            <w:noProof/>
            <w:webHidden/>
          </w:rPr>
          <w:fldChar w:fldCharType="end"/>
        </w:r>
      </w:hyperlink>
    </w:p>
    <w:p w14:paraId="0EEE3482" w14:textId="0BE837BA"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396" w:history="1">
        <w:r w:rsidR="00841888" w:rsidRPr="004C2993">
          <w:rPr>
            <w:rStyle w:val="Hyperlink"/>
            <w:noProof/>
          </w:rPr>
          <w:t>Contents</w:t>
        </w:r>
        <w:r w:rsidR="00841888">
          <w:rPr>
            <w:noProof/>
            <w:webHidden/>
          </w:rPr>
          <w:tab/>
        </w:r>
        <w:r w:rsidR="00841888">
          <w:rPr>
            <w:noProof/>
            <w:webHidden/>
          </w:rPr>
          <w:fldChar w:fldCharType="begin"/>
        </w:r>
        <w:r w:rsidR="00841888">
          <w:rPr>
            <w:noProof/>
            <w:webHidden/>
          </w:rPr>
          <w:instrText xml:space="preserve"> PAGEREF _Toc117624396 \h </w:instrText>
        </w:r>
        <w:r w:rsidR="00841888">
          <w:rPr>
            <w:noProof/>
            <w:webHidden/>
          </w:rPr>
        </w:r>
        <w:r w:rsidR="00841888">
          <w:rPr>
            <w:noProof/>
            <w:webHidden/>
          </w:rPr>
          <w:fldChar w:fldCharType="separate"/>
        </w:r>
        <w:r w:rsidR="00FC4B14">
          <w:rPr>
            <w:noProof/>
            <w:webHidden/>
          </w:rPr>
          <w:t>iv</w:t>
        </w:r>
        <w:r w:rsidR="00841888">
          <w:rPr>
            <w:noProof/>
            <w:webHidden/>
          </w:rPr>
          <w:fldChar w:fldCharType="end"/>
        </w:r>
      </w:hyperlink>
    </w:p>
    <w:p w14:paraId="63610789" w14:textId="528EF3E4"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397" w:history="1">
        <w:r w:rsidR="00841888" w:rsidRPr="004C2993">
          <w:rPr>
            <w:rStyle w:val="Hyperlink"/>
            <w:noProof/>
          </w:rPr>
          <w:t>Introduction</w:t>
        </w:r>
        <w:r w:rsidR="00841888">
          <w:rPr>
            <w:noProof/>
            <w:webHidden/>
          </w:rPr>
          <w:tab/>
        </w:r>
        <w:r w:rsidR="00841888">
          <w:rPr>
            <w:noProof/>
            <w:webHidden/>
          </w:rPr>
          <w:fldChar w:fldCharType="begin"/>
        </w:r>
        <w:r w:rsidR="00841888">
          <w:rPr>
            <w:noProof/>
            <w:webHidden/>
          </w:rPr>
          <w:instrText xml:space="preserve"> PAGEREF _Toc117624397 \h </w:instrText>
        </w:r>
        <w:r w:rsidR="00841888">
          <w:rPr>
            <w:noProof/>
            <w:webHidden/>
          </w:rPr>
        </w:r>
        <w:r w:rsidR="00841888">
          <w:rPr>
            <w:noProof/>
            <w:webHidden/>
          </w:rPr>
          <w:fldChar w:fldCharType="separate"/>
        </w:r>
        <w:r w:rsidR="00FC4B14">
          <w:rPr>
            <w:noProof/>
            <w:webHidden/>
          </w:rPr>
          <w:t>5</w:t>
        </w:r>
        <w:r w:rsidR="00841888">
          <w:rPr>
            <w:noProof/>
            <w:webHidden/>
          </w:rPr>
          <w:fldChar w:fldCharType="end"/>
        </w:r>
      </w:hyperlink>
    </w:p>
    <w:p w14:paraId="1C6B0856" w14:textId="227EA25E"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398" w:history="1">
        <w:r w:rsidR="00841888" w:rsidRPr="004C2993">
          <w:rPr>
            <w:rStyle w:val="Hyperlink"/>
            <w:noProof/>
          </w:rPr>
          <w:t>Public Health in Australia</w:t>
        </w:r>
        <w:r w:rsidR="00841888">
          <w:rPr>
            <w:noProof/>
            <w:webHidden/>
          </w:rPr>
          <w:tab/>
        </w:r>
        <w:r w:rsidR="00841888">
          <w:rPr>
            <w:noProof/>
            <w:webHidden/>
          </w:rPr>
          <w:fldChar w:fldCharType="begin"/>
        </w:r>
        <w:r w:rsidR="00841888">
          <w:rPr>
            <w:noProof/>
            <w:webHidden/>
          </w:rPr>
          <w:instrText xml:space="preserve"> PAGEREF _Toc117624398 \h </w:instrText>
        </w:r>
        <w:r w:rsidR="00841888">
          <w:rPr>
            <w:noProof/>
            <w:webHidden/>
          </w:rPr>
        </w:r>
        <w:r w:rsidR="00841888">
          <w:rPr>
            <w:noProof/>
            <w:webHidden/>
          </w:rPr>
          <w:fldChar w:fldCharType="separate"/>
        </w:r>
        <w:r w:rsidR="00FC4B14">
          <w:rPr>
            <w:noProof/>
            <w:webHidden/>
          </w:rPr>
          <w:t>7</w:t>
        </w:r>
        <w:r w:rsidR="00841888">
          <w:rPr>
            <w:noProof/>
            <w:webHidden/>
          </w:rPr>
          <w:fldChar w:fldCharType="end"/>
        </w:r>
      </w:hyperlink>
    </w:p>
    <w:p w14:paraId="512B7E7E" w14:textId="612CC6BB"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399" w:history="1">
        <w:r w:rsidR="00841888" w:rsidRPr="004C2993">
          <w:rPr>
            <w:rStyle w:val="Hyperlink"/>
            <w:noProof/>
          </w:rPr>
          <w:t>CDC Design Principles</w:t>
        </w:r>
        <w:r w:rsidR="00841888">
          <w:rPr>
            <w:noProof/>
            <w:webHidden/>
          </w:rPr>
          <w:tab/>
        </w:r>
        <w:r w:rsidR="00841888">
          <w:rPr>
            <w:noProof/>
            <w:webHidden/>
          </w:rPr>
          <w:fldChar w:fldCharType="begin"/>
        </w:r>
        <w:r w:rsidR="00841888">
          <w:rPr>
            <w:noProof/>
            <w:webHidden/>
          </w:rPr>
          <w:instrText xml:space="preserve"> PAGEREF _Toc117624399 \h </w:instrText>
        </w:r>
        <w:r w:rsidR="00841888">
          <w:rPr>
            <w:noProof/>
            <w:webHidden/>
          </w:rPr>
        </w:r>
        <w:r w:rsidR="00841888">
          <w:rPr>
            <w:noProof/>
            <w:webHidden/>
          </w:rPr>
          <w:fldChar w:fldCharType="separate"/>
        </w:r>
        <w:r w:rsidR="00FC4B14">
          <w:rPr>
            <w:noProof/>
            <w:webHidden/>
          </w:rPr>
          <w:t>9</w:t>
        </w:r>
        <w:r w:rsidR="00841888">
          <w:rPr>
            <w:noProof/>
            <w:webHidden/>
          </w:rPr>
          <w:fldChar w:fldCharType="end"/>
        </w:r>
      </w:hyperlink>
    </w:p>
    <w:p w14:paraId="0CA08AE8" w14:textId="225B4999"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00" w:history="1">
        <w:r w:rsidR="00841888" w:rsidRPr="004C2993">
          <w:rPr>
            <w:rStyle w:val="Hyperlink"/>
            <w:noProof/>
          </w:rPr>
          <w:t>Strategic Intent</w:t>
        </w:r>
        <w:r w:rsidR="00841888">
          <w:rPr>
            <w:noProof/>
            <w:webHidden/>
          </w:rPr>
          <w:tab/>
        </w:r>
        <w:r w:rsidR="00841888">
          <w:rPr>
            <w:noProof/>
            <w:webHidden/>
          </w:rPr>
          <w:fldChar w:fldCharType="begin"/>
        </w:r>
        <w:r w:rsidR="00841888">
          <w:rPr>
            <w:noProof/>
            <w:webHidden/>
          </w:rPr>
          <w:instrText xml:space="preserve"> PAGEREF _Toc117624400 \h </w:instrText>
        </w:r>
        <w:r w:rsidR="00841888">
          <w:rPr>
            <w:noProof/>
            <w:webHidden/>
          </w:rPr>
        </w:r>
        <w:r w:rsidR="00841888">
          <w:rPr>
            <w:noProof/>
            <w:webHidden/>
          </w:rPr>
          <w:fldChar w:fldCharType="separate"/>
        </w:r>
        <w:r w:rsidR="00FC4B14">
          <w:rPr>
            <w:noProof/>
            <w:webHidden/>
          </w:rPr>
          <w:t>10</w:t>
        </w:r>
        <w:r w:rsidR="00841888">
          <w:rPr>
            <w:noProof/>
            <w:webHidden/>
          </w:rPr>
          <w:fldChar w:fldCharType="end"/>
        </w:r>
      </w:hyperlink>
    </w:p>
    <w:p w14:paraId="05FDA5AD" w14:textId="19F2F708"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01" w:history="1">
        <w:r w:rsidR="00841888" w:rsidRPr="004C2993">
          <w:rPr>
            <w:rStyle w:val="Hyperlink"/>
            <w:noProof/>
          </w:rPr>
          <w:t>Functions of the CDC</w:t>
        </w:r>
        <w:r w:rsidR="00841888">
          <w:rPr>
            <w:noProof/>
            <w:webHidden/>
          </w:rPr>
          <w:tab/>
        </w:r>
        <w:r w:rsidR="00841888">
          <w:rPr>
            <w:noProof/>
            <w:webHidden/>
          </w:rPr>
          <w:fldChar w:fldCharType="begin"/>
        </w:r>
        <w:r w:rsidR="00841888">
          <w:rPr>
            <w:noProof/>
            <w:webHidden/>
          </w:rPr>
          <w:instrText xml:space="preserve"> PAGEREF _Toc117624401 \h </w:instrText>
        </w:r>
        <w:r w:rsidR="00841888">
          <w:rPr>
            <w:noProof/>
            <w:webHidden/>
          </w:rPr>
        </w:r>
        <w:r w:rsidR="00841888">
          <w:rPr>
            <w:noProof/>
            <w:webHidden/>
          </w:rPr>
          <w:fldChar w:fldCharType="separate"/>
        </w:r>
        <w:r w:rsidR="00FC4B14">
          <w:rPr>
            <w:noProof/>
            <w:webHidden/>
          </w:rPr>
          <w:t>12</w:t>
        </w:r>
        <w:r w:rsidR="00841888">
          <w:rPr>
            <w:noProof/>
            <w:webHidden/>
          </w:rPr>
          <w:fldChar w:fldCharType="end"/>
        </w:r>
      </w:hyperlink>
    </w:p>
    <w:p w14:paraId="6EC98495" w14:textId="0C5ED0C1"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02" w:history="1">
        <w:r w:rsidR="00841888" w:rsidRPr="004C2993">
          <w:rPr>
            <w:rStyle w:val="Hyperlink"/>
            <w:noProof/>
          </w:rPr>
          <w:t>Why do we need a CDC?</w:t>
        </w:r>
        <w:r w:rsidR="00841888">
          <w:rPr>
            <w:noProof/>
            <w:webHidden/>
          </w:rPr>
          <w:tab/>
        </w:r>
        <w:r w:rsidR="00841888">
          <w:rPr>
            <w:noProof/>
            <w:webHidden/>
          </w:rPr>
          <w:fldChar w:fldCharType="begin"/>
        </w:r>
        <w:r w:rsidR="00841888">
          <w:rPr>
            <w:noProof/>
            <w:webHidden/>
          </w:rPr>
          <w:instrText xml:space="preserve"> PAGEREF _Toc117624402 \h </w:instrText>
        </w:r>
        <w:r w:rsidR="00841888">
          <w:rPr>
            <w:noProof/>
            <w:webHidden/>
          </w:rPr>
        </w:r>
        <w:r w:rsidR="00841888">
          <w:rPr>
            <w:noProof/>
            <w:webHidden/>
          </w:rPr>
          <w:fldChar w:fldCharType="separate"/>
        </w:r>
        <w:r w:rsidR="00FC4B14">
          <w:rPr>
            <w:noProof/>
            <w:webHidden/>
          </w:rPr>
          <w:t>17</w:t>
        </w:r>
        <w:r w:rsidR="00841888">
          <w:rPr>
            <w:noProof/>
            <w:webHidden/>
          </w:rPr>
          <w:fldChar w:fldCharType="end"/>
        </w:r>
      </w:hyperlink>
    </w:p>
    <w:p w14:paraId="43F044CF" w14:textId="0DE039E4"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03" w:history="1">
        <w:r w:rsidR="00841888" w:rsidRPr="004C2993">
          <w:rPr>
            <w:rStyle w:val="Hyperlink"/>
            <w:noProof/>
          </w:rPr>
          <w:t>A Coordinated and National Approach to Public Health</w:t>
        </w:r>
        <w:r w:rsidR="00841888">
          <w:rPr>
            <w:noProof/>
            <w:webHidden/>
          </w:rPr>
          <w:tab/>
        </w:r>
        <w:r w:rsidR="00841888">
          <w:rPr>
            <w:noProof/>
            <w:webHidden/>
          </w:rPr>
          <w:fldChar w:fldCharType="begin"/>
        </w:r>
        <w:r w:rsidR="00841888">
          <w:rPr>
            <w:noProof/>
            <w:webHidden/>
          </w:rPr>
          <w:instrText xml:space="preserve"> PAGEREF _Toc117624403 \h </w:instrText>
        </w:r>
        <w:r w:rsidR="00841888">
          <w:rPr>
            <w:noProof/>
            <w:webHidden/>
          </w:rPr>
        </w:r>
        <w:r w:rsidR="00841888">
          <w:rPr>
            <w:noProof/>
            <w:webHidden/>
          </w:rPr>
          <w:fldChar w:fldCharType="separate"/>
        </w:r>
        <w:r w:rsidR="00FC4B14">
          <w:rPr>
            <w:noProof/>
            <w:webHidden/>
          </w:rPr>
          <w:t>17</w:t>
        </w:r>
        <w:r w:rsidR="00841888">
          <w:rPr>
            <w:noProof/>
            <w:webHidden/>
          </w:rPr>
          <w:fldChar w:fldCharType="end"/>
        </w:r>
      </w:hyperlink>
    </w:p>
    <w:p w14:paraId="738C9CA0" w14:textId="680C53CC"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04" w:history="1">
        <w:r w:rsidR="00841888" w:rsidRPr="004C2993">
          <w:rPr>
            <w:rStyle w:val="Hyperlink"/>
            <w:noProof/>
          </w:rPr>
          <w:t>A Data Revolution: A National System and Improved Linkages</w:t>
        </w:r>
        <w:r w:rsidR="00841888">
          <w:rPr>
            <w:noProof/>
            <w:webHidden/>
          </w:rPr>
          <w:tab/>
        </w:r>
        <w:r w:rsidR="00841888">
          <w:rPr>
            <w:noProof/>
            <w:webHidden/>
          </w:rPr>
          <w:fldChar w:fldCharType="begin"/>
        </w:r>
        <w:r w:rsidR="00841888">
          <w:rPr>
            <w:noProof/>
            <w:webHidden/>
          </w:rPr>
          <w:instrText xml:space="preserve"> PAGEREF _Toc117624404 \h </w:instrText>
        </w:r>
        <w:r w:rsidR="00841888">
          <w:rPr>
            <w:noProof/>
            <w:webHidden/>
          </w:rPr>
        </w:r>
        <w:r w:rsidR="00841888">
          <w:rPr>
            <w:noProof/>
            <w:webHidden/>
          </w:rPr>
          <w:fldChar w:fldCharType="separate"/>
        </w:r>
        <w:r w:rsidR="00FC4B14">
          <w:rPr>
            <w:noProof/>
            <w:webHidden/>
          </w:rPr>
          <w:t>19</w:t>
        </w:r>
        <w:r w:rsidR="00841888">
          <w:rPr>
            <w:noProof/>
            <w:webHidden/>
          </w:rPr>
          <w:fldChar w:fldCharType="end"/>
        </w:r>
      </w:hyperlink>
    </w:p>
    <w:p w14:paraId="7461A7C0" w14:textId="25F52D1F"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05" w:history="1">
        <w:r w:rsidR="00841888" w:rsidRPr="004C2993">
          <w:rPr>
            <w:rStyle w:val="Hyperlink"/>
            <w:noProof/>
          </w:rPr>
          <w:t>National, Consistent and Comprehensive Guidelines and Communications</w:t>
        </w:r>
        <w:r w:rsidR="00841888">
          <w:rPr>
            <w:noProof/>
            <w:webHidden/>
          </w:rPr>
          <w:tab/>
        </w:r>
        <w:r w:rsidR="00841888">
          <w:rPr>
            <w:noProof/>
            <w:webHidden/>
          </w:rPr>
          <w:fldChar w:fldCharType="begin"/>
        </w:r>
        <w:r w:rsidR="00841888">
          <w:rPr>
            <w:noProof/>
            <w:webHidden/>
          </w:rPr>
          <w:instrText xml:space="preserve"> PAGEREF _Toc117624405 \h </w:instrText>
        </w:r>
        <w:r w:rsidR="00841888">
          <w:rPr>
            <w:noProof/>
            <w:webHidden/>
          </w:rPr>
        </w:r>
        <w:r w:rsidR="00841888">
          <w:rPr>
            <w:noProof/>
            <w:webHidden/>
          </w:rPr>
          <w:fldChar w:fldCharType="separate"/>
        </w:r>
        <w:r w:rsidR="00FC4B14">
          <w:rPr>
            <w:noProof/>
            <w:webHidden/>
          </w:rPr>
          <w:t>24</w:t>
        </w:r>
        <w:r w:rsidR="00841888">
          <w:rPr>
            <w:noProof/>
            <w:webHidden/>
          </w:rPr>
          <w:fldChar w:fldCharType="end"/>
        </w:r>
      </w:hyperlink>
    </w:p>
    <w:p w14:paraId="616D53E1" w14:textId="68561946"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06" w:history="1">
        <w:r w:rsidR="00841888" w:rsidRPr="004C2993">
          <w:rPr>
            <w:rStyle w:val="Hyperlink"/>
            <w:noProof/>
          </w:rPr>
          <w:t>A National Medical Stockpile for the Future</w:t>
        </w:r>
        <w:r w:rsidR="00841888">
          <w:rPr>
            <w:noProof/>
            <w:webHidden/>
          </w:rPr>
          <w:tab/>
        </w:r>
        <w:r w:rsidR="00841888">
          <w:rPr>
            <w:noProof/>
            <w:webHidden/>
          </w:rPr>
          <w:fldChar w:fldCharType="begin"/>
        </w:r>
        <w:r w:rsidR="00841888">
          <w:rPr>
            <w:noProof/>
            <w:webHidden/>
          </w:rPr>
          <w:instrText xml:space="preserve"> PAGEREF _Toc117624406 \h </w:instrText>
        </w:r>
        <w:r w:rsidR="00841888">
          <w:rPr>
            <w:noProof/>
            <w:webHidden/>
          </w:rPr>
        </w:r>
        <w:r w:rsidR="00841888">
          <w:rPr>
            <w:noProof/>
            <w:webHidden/>
          </w:rPr>
          <w:fldChar w:fldCharType="separate"/>
        </w:r>
        <w:r w:rsidR="00FC4B14">
          <w:rPr>
            <w:noProof/>
            <w:webHidden/>
          </w:rPr>
          <w:t>26</w:t>
        </w:r>
        <w:r w:rsidR="00841888">
          <w:rPr>
            <w:noProof/>
            <w:webHidden/>
          </w:rPr>
          <w:fldChar w:fldCharType="end"/>
        </w:r>
      </w:hyperlink>
    </w:p>
    <w:p w14:paraId="3A37C491" w14:textId="1255A202"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07" w:history="1">
        <w:r w:rsidR="00841888" w:rsidRPr="004C2993">
          <w:rPr>
            <w:rStyle w:val="Hyperlink"/>
            <w:noProof/>
          </w:rPr>
          <w:t>A World</w:t>
        </w:r>
        <w:r w:rsidR="00371A17">
          <w:rPr>
            <w:rStyle w:val="Hyperlink"/>
            <w:noProof/>
          </w:rPr>
          <w:t>-c</w:t>
        </w:r>
        <w:r w:rsidR="00841888" w:rsidRPr="004C2993">
          <w:rPr>
            <w:rStyle w:val="Hyperlink"/>
            <w:noProof/>
          </w:rPr>
          <w:t>lass Workforce</w:t>
        </w:r>
        <w:r w:rsidR="00841888">
          <w:rPr>
            <w:noProof/>
            <w:webHidden/>
          </w:rPr>
          <w:tab/>
        </w:r>
        <w:r w:rsidR="00841888">
          <w:rPr>
            <w:noProof/>
            <w:webHidden/>
          </w:rPr>
          <w:fldChar w:fldCharType="begin"/>
        </w:r>
        <w:r w:rsidR="00841888">
          <w:rPr>
            <w:noProof/>
            <w:webHidden/>
          </w:rPr>
          <w:instrText xml:space="preserve"> PAGEREF _Toc117624407 \h </w:instrText>
        </w:r>
        <w:r w:rsidR="00841888">
          <w:rPr>
            <w:noProof/>
            <w:webHidden/>
          </w:rPr>
        </w:r>
        <w:r w:rsidR="00841888">
          <w:rPr>
            <w:noProof/>
            <w:webHidden/>
          </w:rPr>
          <w:fldChar w:fldCharType="separate"/>
        </w:r>
        <w:r w:rsidR="00FC4B14">
          <w:rPr>
            <w:noProof/>
            <w:webHidden/>
          </w:rPr>
          <w:t>27</w:t>
        </w:r>
        <w:r w:rsidR="00841888">
          <w:rPr>
            <w:noProof/>
            <w:webHidden/>
          </w:rPr>
          <w:fldChar w:fldCharType="end"/>
        </w:r>
      </w:hyperlink>
    </w:p>
    <w:p w14:paraId="087CC2C0" w14:textId="5BD9E993"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08" w:history="1">
        <w:r w:rsidR="00841888" w:rsidRPr="004C2993">
          <w:rPr>
            <w:rStyle w:val="Hyperlink"/>
            <w:noProof/>
          </w:rPr>
          <w:t>Rapid Response to Health Threats</w:t>
        </w:r>
        <w:r w:rsidR="00841888">
          <w:rPr>
            <w:noProof/>
            <w:webHidden/>
          </w:rPr>
          <w:tab/>
        </w:r>
        <w:r w:rsidR="00841888">
          <w:rPr>
            <w:noProof/>
            <w:webHidden/>
          </w:rPr>
          <w:fldChar w:fldCharType="begin"/>
        </w:r>
        <w:r w:rsidR="00841888">
          <w:rPr>
            <w:noProof/>
            <w:webHidden/>
          </w:rPr>
          <w:instrText xml:space="preserve"> PAGEREF _Toc117624408 \h </w:instrText>
        </w:r>
        <w:r w:rsidR="00841888">
          <w:rPr>
            <w:noProof/>
            <w:webHidden/>
          </w:rPr>
        </w:r>
        <w:r w:rsidR="00841888">
          <w:rPr>
            <w:noProof/>
            <w:webHidden/>
          </w:rPr>
          <w:fldChar w:fldCharType="separate"/>
        </w:r>
        <w:r w:rsidR="00FC4B14">
          <w:rPr>
            <w:noProof/>
            <w:webHidden/>
          </w:rPr>
          <w:t>29</w:t>
        </w:r>
        <w:r w:rsidR="00841888">
          <w:rPr>
            <w:noProof/>
            <w:webHidden/>
          </w:rPr>
          <w:fldChar w:fldCharType="end"/>
        </w:r>
      </w:hyperlink>
    </w:p>
    <w:p w14:paraId="3547EB96" w14:textId="7BCBB89B"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09" w:history="1">
        <w:r w:rsidR="00841888" w:rsidRPr="004C2993">
          <w:rPr>
            <w:rStyle w:val="Hyperlink"/>
            <w:noProof/>
          </w:rPr>
          <w:t>International Partnerships</w:t>
        </w:r>
        <w:r w:rsidR="00841888">
          <w:rPr>
            <w:noProof/>
            <w:webHidden/>
          </w:rPr>
          <w:tab/>
        </w:r>
        <w:r w:rsidR="00841888">
          <w:rPr>
            <w:noProof/>
            <w:webHidden/>
          </w:rPr>
          <w:fldChar w:fldCharType="begin"/>
        </w:r>
        <w:r w:rsidR="00841888">
          <w:rPr>
            <w:noProof/>
            <w:webHidden/>
          </w:rPr>
          <w:instrText xml:space="preserve"> PAGEREF _Toc117624409 \h </w:instrText>
        </w:r>
        <w:r w:rsidR="00841888">
          <w:rPr>
            <w:noProof/>
            <w:webHidden/>
          </w:rPr>
        </w:r>
        <w:r w:rsidR="00841888">
          <w:rPr>
            <w:noProof/>
            <w:webHidden/>
          </w:rPr>
          <w:fldChar w:fldCharType="separate"/>
        </w:r>
        <w:r w:rsidR="00FC4B14">
          <w:rPr>
            <w:noProof/>
            <w:webHidden/>
          </w:rPr>
          <w:t>33</w:t>
        </w:r>
        <w:r w:rsidR="00841888">
          <w:rPr>
            <w:noProof/>
            <w:webHidden/>
          </w:rPr>
          <w:fldChar w:fldCharType="end"/>
        </w:r>
      </w:hyperlink>
    </w:p>
    <w:p w14:paraId="232596EF" w14:textId="361EE677"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10" w:history="1">
        <w:r w:rsidR="00841888" w:rsidRPr="004C2993">
          <w:rPr>
            <w:rStyle w:val="Hyperlink"/>
            <w:noProof/>
          </w:rPr>
          <w:t>Leadership on Preventive Health</w:t>
        </w:r>
        <w:r w:rsidR="00841888">
          <w:rPr>
            <w:noProof/>
            <w:webHidden/>
          </w:rPr>
          <w:tab/>
        </w:r>
        <w:r w:rsidR="00841888">
          <w:rPr>
            <w:noProof/>
            <w:webHidden/>
          </w:rPr>
          <w:fldChar w:fldCharType="begin"/>
        </w:r>
        <w:r w:rsidR="00841888">
          <w:rPr>
            <w:noProof/>
            <w:webHidden/>
          </w:rPr>
          <w:instrText xml:space="preserve"> PAGEREF _Toc117624410 \h </w:instrText>
        </w:r>
        <w:r w:rsidR="00841888">
          <w:rPr>
            <w:noProof/>
            <w:webHidden/>
          </w:rPr>
        </w:r>
        <w:r w:rsidR="00841888">
          <w:rPr>
            <w:noProof/>
            <w:webHidden/>
          </w:rPr>
          <w:fldChar w:fldCharType="separate"/>
        </w:r>
        <w:r w:rsidR="00FC4B14">
          <w:rPr>
            <w:noProof/>
            <w:webHidden/>
          </w:rPr>
          <w:t>34</w:t>
        </w:r>
        <w:r w:rsidR="00841888">
          <w:rPr>
            <w:noProof/>
            <w:webHidden/>
          </w:rPr>
          <w:fldChar w:fldCharType="end"/>
        </w:r>
      </w:hyperlink>
    </w:p>
    <w:p w14:paraId="741C2690" w14:textId="6765B991" w:rsidR="00841888" w:rsidRDefault="0063764B">
      <w:pPr>
        <w:pStyle w:val="TOC2"/>
        <w:tabs>
          <w:tab w:val="right" w:leader="dot" w:pos="9060"/>
        </w:tabs>
        <w:rPr>
          <w:rFonts w:asciiTheme="minorHAnsi" w:eastAsiaTheme="minorEastAsia" w:hAnsiTheme="minorHAnsi" w:cstheme="minorBidi"/>
          <w:noProof/>
          <w:color w:val="auto"/>
          <w:szCs w:val="22"/>
          <w:lang w:eastAsia="en-AU"/>
        </w:rPr>
      </w:pPr>
      <w:r>
        <w:t>Wider</w:t>
      </w:r>
      <w:hyperlink w:anchor="_Toc117624411" w:history="1">
        <w:r w:rsidR="00841888" w:rsidRPr="004C2993">
          <w:rPr>
            <w:rStyle w:val="Hyperlink"/>
            <w:noProof/>
          </w:rPr>
          <w:t xml:space="preserve"> Determinants of Health</w:t>
        </w:r>
        <w:r w:rsidR="00841888">
          <w:rPr>
            <w:noProof/>
            <w:webHidden/>
          </w:rPr>
          <w:tab/>
        </w:r>
        <w:r w:rsidR="00841888">
          <w:rPr>
            <w:noProof/>
            <w:webHidden/>
          </w:rPr>
          <w:fldChar w:fldCharType="begin"/>
        </w:r>
        <w:r w:rsidR="00841888">
          <w:rPr>
            <w:noProof/>
            <w:webHidden/>
          </w:rPr>
          <w:instrText xml:space="preserve"> PAGEREF _Toc117624411 \h </w:instrText>
        </w:r>
        <w:r w:rsidR="00841888">
          <w:rPr>
            <w:noProof/>
            <w:webHidden/>
          </w:rPr>
        </w:r>
        <w:r w:rsidR="00841888">
          <w:rPr>
            <w:noProof/>
            <w:webHidden/>
          </w:rPr>
          <w:fldChar w:fldCharType="separate"/>
        </w:r>
        <w:r w:rsidR="00FC4B14">
          <w:rPr>
            <w:noProof/>
            <w:webHidden/>
          </w:rPr>
          <w:t>36</w:t>
        </w:r>
        <w:r w:rsidR="00841888">
          <w:rPr>
            <w:noProof/>
            <w:webHidden/>
          </w:rPr>
          <w:fldChar w:fldCharType="end"/>
        </w:r>
      </w:hyperlink>
    </w:p>
    <w:p w14:paraId="7700570C" w14:textId="6CE70767"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12" w:history="1">
        <w:r w:rsidR="00841888" w:rsidRPr="004C2993">
          <w:rPr>
            <w:rStyle w:val="Hyperlink"/>
            <w:noProof/>
          </w:rPr>
          <w:t>Research Prioritisation</w:t>
        </w:r>
        <w:r w:rsidR="00841888">
          <w:rPr>
            <w:noProof/>
            <w:webHidden/>
          </w:rPr>
          <w:tab/>
        </w:r>
        <w:r w:rsidR="00841888">
          <w:rPr>
            <w:noProof/>
            <w:webHidden/>
          </w:rPr>
          <w:fldChar w:fldCharType="begin"/>
        </w:r>
        <w:r w:rsidR="00841888">
          <w:rPr>
            <w:noProof/>
            <w:webHidden/>
          </w:rPr>
          <w:instrText xml:space="preserve"> PAGEREF _Toc117624412 \h </w:instrText>
        </w:r>
        <w:r w:rsidR="00841888">
          <w:rPr>
            <w:noProof/>
            <w:webHidden/>
          </w:rPr>
        </w:r>
        <w:r w:rsidR="00841888">
          <w:rPr>
            <w:noProof/>
            <w:webHidden/>
          </w:rPr>
          <w:fldChar w:fldCharType="separate"/>
        </w:r>
        <w:r w:rsidR="00FC4B14">
          <w:rPr>
            <w:noProof/>
            <w:webHidden/>
          </w:rPr>
          <w:t>39</w:t>
        </w:r>
        <w:r w:rsidR="00841888">
          <w:rPr>
            <w:noProof/>
            <w:webHidden/>
          </w:rPr>
          <w:fldChar w:fldCharType="end"/>
        </w:r>
      </w:hyperlink>
    </w:p>
    <w:p w14:paraId="6318678F" w14:textId="727211C2"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13" w:history="1">
        <w:r w:rsidR="00841888" w:rsidRPr="004C2993">
          <w:rPr>
            <w:rStyle w:val="Hyperlink"/>
            <w:noProof/>
          </w:rPr>
          <w:t>The CDC Project</w:t>
        </w:r>
        <w:r w:rsidR="00841888">
          <w:rPr>
            <w:noProof/>
            <w:webHidden/>
          </w:rPr>
          <w:tab/>
        </w:r>
        <w:r w:rsidR="00841888">
          <w:rPr>
            <w:noProof/>
            <w:webHidden/>
          </w:rPr>
          <w:fldChar w:fldCharType="begin"/>
        </w:r>
        <w:r w:rsidR="00841888">
          <w:rPr>
            <w:noProof/>
            <w:webHidden/>
          </w:rPr>
          <w:instrText xml:space="preserve"> PAGEREF _Toc117624413 \h </w:instrText>
        </w:r>
        <w:r w:rsidR="00841888">
          <w:rPr>
            <w:noProof/>
            <w:webHidden/>
          </w:rPr>
        </w:r>
        <w:r w:rsidR="00841888">
          <w:rPr>
            <w:noProof/>
            <w:webHidden/>
          </w:rPr>
          <w:fldChar w:fldCharType="separate"/>
        </w:r>
        <w:r w:rsidR="00FC4B14">
          <w:rPr>
            <w:noProof/>
            <w:webHidden/>
          </w:rPr>
          <w:t>41</w:t>
        </w:r>
        <w:r w:rsidR="00841888">
          <w:rPr>
            <w:noProof/>
            <w:webHidden/>
          </w:rPr>
          <w:fldChar w:fldCharType="end"/>
        </w:r>
      </w:hyperlink>
    </w:p>
    <w:p w14:paraId="3A49D10F" w14:textId="75FBED33"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14" w:history="1">
        <w:r w:rsidR="00841888" w:rsidRPr="004C2993">
          <w:rPr>
            <w:rStyle w:val="Hyperlink"/>
            <w:noProof/>
          </w:rPr>
          <w:t>Consultation</w:t>
        </w:r>
        <w:r w:rsidR="00841888">
          <w:rPr>
            <w:noProof/>
            <w:webHidden/>
          </w:rPr>
          <w:tab/>
        </w:r>
        <w:r w:rsidR="00841888">
          <w:rPr>
            <w:noProof/>
            <w:webHidden/>
          </w:rPr>
          <w:fldChar w:fldCharType="begin"/>
        </w:r>
        <w:r w:rsidR="00841888">
          <w:rPr>
            <w:noProof/>
            <w:webHidden/>
          </w:rPr>
          <w:instrText xml:space="preserve"> PAGEREF _Toc117624414 \h </w:instrText>
        </w:r>
        <w:r w:rsidR="00841888">
          <w:rPr>
            <w:noProof/>
            <w:webHidden/>
          </w:rPr>
        </w:r>
        <w:r w:rsidR="00841888">
          <w:rPr>
            <w:noProof/>
            <w:webHidden/>
          </w:rPr>
          <w:fldChar w:fldCharType="separate"/>
        </w:r>
        <w:r w:rsidR="00FC4B14">
          <w:rPr>
            <w:noProof/>
            <w:webHidden/>
          </w:rPr>
          <w:t>41</w:t>
        </w:r>
        <w:r w:rsidR="00841888">
          <w:rPr>
            <w:noProof/>
            <w:webHidden/>
          </w:rPr>
          <w:fldChar w:fldCharType="end"/>
        </w:r>
      </w:hyperlink>
    </w:p>
    <w:p w14:paraId="3CE60CCF" w14:textId="766499A4" w:rsidR="00841888" w:rsidRDefault="007553AC">
      <w:pPr>
        <w:pStyle w:val="TOC2"/>
        <w:tabs>
          <w:tab w:val="right" w:leader="dot" w:pos="9060"/>
        </w:tabs>
        <w:rPr>
          <w:rFonts w:asciiTheme="minorHAnsi" w:eastAsiaTheme="minorEastAsia" w:hAnsiTheme="minorHAnsi" w:cstheme="minorBidi"/>
          <w:noProof/>
          <w:color w:val="auto"/>
          <w:szCs w:val="22"/>
          <w:lang w:eastAsia="en-AU"/>
        </w:rPr>
      </w:pPr>
      <w:hyperlink w:anchor="_Toc117624415" w:history="1">
        <w:r w:rsidR="00841888" w:rsidRPr="004C2993">
          <w:rPr>
            <w:rStyle w:val="Hyperlink"/>
            <w:noProof/>
          </w:rPr>
          <w:t>Plans for Establishment</w:t>
        </w:r>
        <w:r w:rsidR="00841888">
          <w:rPr>
            <w:noProof/>
            <w:webHidden/>
          </w:rPr>
          <w:tab/>
        </w:r>
        <w:r w:rsidR="00841888">
          <w:rPr>
            <w:noProof/>
            <w:webHidden/>
          </w:rPr>
          <w:fldChar w:fldCharType="begin"/>
        </w:r>
        <w:r w:rsidR="00841888">
          <w:rPr>
            <w:noProof/>
            <w:webHidden/>
          </w:rPr>
          <w:instrText xml:space="preserve"> PAGEREF _Toc117624415 \h </w:instrText>
        </w:r>
        <w:r w:rsidR="00841888">
          <w:rPr>
            <w:noProof/>
            <w:webHidden/>
          </w:rPr>
        </w:r>
        <w:r w:rsidR="00841888">
          <w:rPr>
            <w:noProof/>
            <w:webHidden/>
          </w:rPr>
          <w:fldChar w:fldCharType="separate"/>
        </w:r>
        <w:r w:rsidR="00FC4B14">
          <w:rPr>
            <w:noProof/>
            <w:webHidden/>
          </w:rPr>
          <w:t>41</w:t>
        </w:r>
        <w:r w:rsidR="00841888">
          <w:rPr>
            <w:noProof/>
            <w:webHidden/>
          </w:rPr>
          <w:fldChar w:fldCharType="end"/>
        </w:r>
      </w:hyperlink>
    </w:p>
    <w:p w14:paraId="60862B4D" w14:textId="69611755"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16" w:history="1">
        <w:r w:rsidR="00841888" w:rsidRPr="004C2993">
          <w:rPr>
            <w:rStyle w:val="Hyperlink"/>
            <w:noProof/>
          </w:rPr>
          <w:t>Next Steps</w:t>
        </w:r>
        <w:r w:rsidR="00841888">
          <w:rPr>
            <w:noProof/>
            <w:webHidden/>
          </w:rPr>
          <w:tab/>
        </w:r>
        <w:r w:rsidR="00841888">
          <w:rPr>
            <w:noProof/>
            <w:webHidden/>
          </w:rPr>
          <w:fldChar w:fldCharType="begin"/>
        </w:r>
        <w:r w:rsidR="00841888">
          <w:rPr>
            <w:noProof/>
            <w:webHidden/>
          </w:rPr>
          <w:instrText xml:space="preserve"> PAGEREF _Toc117624416 \h </w:instrText>
        </w:r>
        <w:r w:rsidR="00841888">
          <w:rPr>
            <w:noProof/>
            <w:webHidden/>
          </w:rPr>
        </w:r>
        <w:r w:rsidR="00841888">
          <w:rPr>
            <w:noProof/>
            <w:webHidden/>
          </w:rPr>
          <w:fldChar w:fldCharType="separate"/>
        </w:r>
        <w:r w:rsidR="00FC4B14">
          <w:rPr>
            <w:noProof/>
            <w:webHidden/>
          </w:rPr>
          <w:t>43</w:t>
        </w:r>
        <w:r w:rsidR="00841888">
          <w:rPr>
            <w:noProof/>
            <w:webHidden/>
          </w:rPr>
          <w:fldChar w:fldCharType="end"/>
        </w:r>
      </w:hyperlink>
    </w:p>
    <w:p w14:paraId="16381B77" w14:textId="597CD180"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17" w:history="1">
        <w:r w:rsidR="00841888" w:rsidRPr="004C2993">
          <w:rPr>
            <w:rStyle w:val="Hyperlink"/>
            <w:noProof/>
          </w:rPr>
          <w:t>Glossary</w:t>
        </w:r>
        <w:r w:rsidR="00841888">
          <w:rPr>
            <w:noProof/>
            <w:webHidden/>
          </w:rPr>
          <w:tab/>
        </w:r>
        <w:r w:rsidR="00841888">
          <w:rPr>
            <w:noProof/>
            <w:webHidden/>
          </w:rPr>
          <w:fldChar w:fldCharType="begin"/>
        </w:r>
        <w:r w:rsidR="00841888">
          <w:rPr>
            <w:noProof/>
            <w:webHidden/>
          </w:rPr>
          <w:instrText xml:space="preserve"> PAGEREF _Toc117624417 \h </w:instrText>
        </w:r>
        <w:r w:rsidR="00841888">
          <w:rPr>
            <w:noProof/>
            <w:webHidden/>
          </w:rPr>
        </w:r>
        <w:r w:rsidR="00841888">
          <w:rPr>
            <w:noProof/>
            <w:webHidden/>
          </w:rPr>
          <w:fldChar w:fldCharType="separate"/>
        </w:r>
        <w:r w:rsidR="00FC4B14">
          <w:rPr>
            <w:noProof/>
            <w:webHidden/>
          </w:rPr>
          <w:t>44</w:t>
        </w:r>
        <w:r w:rsidR="00841888">
          <w:rPr>
            <w:noProof/>
            <w:webHidden/>
          </w:rPr>
          <w:fldChar w:fldCharType="end"/>
        </w:r>
      </w:hyperlink>
    </w:p>
    <w:p w14:paraId="01826CB1" w14:textId="0E28C891"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18" w:history="1">
        <w:r w:rsidR="00841888" w:rsidRPr="004C2993">
          <w:rPr>
            <w:rStyle w:val="Hyperlink"/>
            <w:noProof/>
          </w:rPr>
          <w:t>Appendix A</w:t>
        </w:r>
        <w:r w:rsidR="00841888">
          <w:rPr>
            <w:noProof/>
            <w:webHidden/>
          </w:rPr>
          <w:tab/>
        </w:r>
        <w:r w:rsidR="00841888">
          <w:rPr>
            <w:noProof/>
            <w:webHidden/>
          </w:rPr>
          <w:fldChar w:fldCharType="begin"/>
        </w:r>
        <w:r w:rsidR="00841888">
          <w:rPr>
            <w:noProof/>
            <w:webHidden/>
          </w:rPr>
          <w:instrText xml:space="preserve"> PAGEREF _Toc117624418 \h </w:instrText>
        </w:r>
        <w:r w:rsidR="00841888">
          <w:rPr>
            <w:noProof/>
            <w:webHidden/>
          </w:rPr>
        </w:r>
        <w:r w:rsidR="00841888">
          <w:rPr>
            <w:noProof/>
            <w:webHidden/>
          </w:rPr>
          <w:fldChar w:fldCharType="separate"/>
        </w:r>
        <w:r w:rsidR="00FC4B14">
          <w:rPr>
            <w:noProof/>
            <w:webHidden/>
          </w:rPr>
          <w:t>48</w:t>
        </w:r>
        <w:r w:rsidR="00841888">
          <w:rPr>
            <w:noProof/>
            <w:webHidden/>
          </w:rPr>
          <w:fldChar w:fldCharType="end"/>
        </w:r>
      </w:hyperlink>
    </w:p>
    <w:p w14:paraId="03906838" w14:textId="05B23B0A"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19" w:history="1">
        <w:r w:rsidR="00841888" w:rsidRPr="004C2993">
          <w:rPr>
            <w:rStyle w:val="Hyperlink"/>
            <w:noProof/>
          </w:rPr>
          <w:t>Appendix B</w:t>
        </w:r>
        <w:r w:rsidR="00841888">
          <w:rPr>
            <w:noProof/>
            <w:webHidden/>
          </w:rPr>
          <w:tab/>
        </w:r>
        <w:r w:rsidR="00841888">
          <w:rPr>
            <w:noProof/>
            <w:webHidden/>
          </w:rPr>
          <w:fldChar w:fldCharType="begin"/>
        </w:r>
        <w:r w:rsidR="00841888">
          <w:rPr>
            <w:noProof/>
            <w:webHidden/>
          </w:rPr>
          <w:instrText xml:space="preserve"> PAGEREF _Toc117624419 \h </w:instrText>
        </w:r>
        <w:r w:rsidR="00841888">
          <w:rPr>
            <w:noProof/>
            <w:webHidden/>
          </w:rPr>
        </w:r>
        <w:r w:rsidR="00841888">
          <w:rPr>
            <w:noProof/>
            <w:webHidden/>
          </w:rPr>
          <w:fldChar w:fldCharType="separate"/>
        </w:r>
        <w:r w:rsidR="00FC4B14">
          <w:rPr>
            <w:noProof/>
            <w:webHidden/>
          </w:rPr>
          <w:t>51</w:t>
        </w:r>
        <w:r w:rsidR="00841888">
          <w:rPr>
            <w:noProof/>
            <w:webHidden/>
          </w:rPr>
          <w:fldChar w:fldCharType="end"/>
        </w:r>
      </w:hyperlink>
    </w:p>
    <w:p w14:paraId="55FADC5F" w14:textId="3E5C983A" w:rsidR="00841888" w:rsidRDefault="007553AC">
      <w:pPr>
        <w:pStyle w:val="TOC1"/>
        <w:tabs>
          <w:tab w:val="right" w:leader="dot" w:pos="9060"/>
        </w:tabs>
        <w:rPr>
          <w:rFonts w:asciiTheme="minorHAnsi" w:eastAsiaTheme="minorEastAsia" w:hAnsiTheme="minorHAnsi" w:cstheme="minorBidi"/>
          <w:noProof/>
          <w:color w:val="auto"/>
          <w:szCs w:val="22"/>
          <w:lang w:eastAsia="en-AU"/>
        </w:rPr>
      </w:pPr>
      <w:hyperlink w:anchor="_Toc117624420" w:history="1">
        <w:r w:rsidR="00841888" w:rsidRPr="004C2993">
          <w:rPr>
            <w:rStyle w:val="Hyperlink"/>
            <w:noProof/>
          </w:rPr>
          <w:t>Appendix C</w:t>
        </w:r>
        <w:r w:rsidR="00841888">
          <w:rPr>
            <w:noProof/>
            <w:webHidden/>
          </w:rPr>
          <w:tab/>
        </w:r>
        <w:r w:rsidR="00841888">
          <w:rPr>
            <w:noProof/>
            <w:webHidden/>
          </w:rPr>
          <w:fldChar w:fldCharType="begin"/>
        </w:r>
        <w:r w:rsidR="00841888">
          <w:rPr>
            <w:noProof/>
            <w:webHidden/>
          </w:rPr>
          <w:instrText xml:space="preserve"> PAGEREF _Toc117624420 \h </w:instrText>
        </w:r>
        <w:r w:rsidR="00841888">
          <w:rPr>
            <w:noProof/>
            <w:webHidden/>
          </w:rPr>
        </w:r>
        <w:r w:rsidR="00841888">
          <w:rPr>
            <w:noProof/>
            <w:webHidden/>
          </w:rPr>
          <w:fldChar w:fldCharType="separate"/>
        </w:r>
        <w:r w:rsidR="00FC4B14">
          <w:rPr>
            <w:noProof/>
            <w:webHidden/>
          </w:rPr>
          <w:t>52</w:t>
        </w:r>
        <w:r w:rsidR="00841888">
          <w:rPr>
            <w:noProof/>
            <w:webHidden/>
          </w:rPr>
          <w:fldChar w:fldCharType="end"/>
        </w:r>
      </w:hyperlink>
    </w:p>
    <w:p w14:paraId="13E51E69" w14:textId="77777777" w:rsidR="00ED32DA" w:rsidRDefault="009A3701" w:rsidP="00281788">
      <w:r>
        <w:fldChar w:fldCharType="end"/>
      </w:r>
    </w:p>
    <w:p w14:paraId="57CC59F7" w14:textId="77777777" w:rsidR="00DD050C" w:rsidRDefault="00DD050C" w:rsidP="00281788"/>
    <w:p w14:paraId="55A43EEF" w14:textId="77777777" w:rsidR="00281788" w:rsidRPr="00281788" w:rsidRDefault="00281788" w:rsidP="00281788">
      <w:pPr>
        <w:sectPr w:rsidR="00281788" w:rsidRPr="00281788" w:rsidSect="00CF14A6">
          <w:pgSz w:w="11906" w:h="16838"/>
          <w:pgMar w:top="1701" w:right="1418" w:bottom="1418" w:left="1418" w:header="709" w:footer="709" w:gutter="0"/>
          <w:pgNumType w:fmt="lowerRoman"/>
          <w:cols w:space="708"/>
          <w:docGrid w:linePitch="360"/>
        </w:sectPr>
      </w:pPr>
    </w:p>
    <w:p w14:paraId="190F2760" w14:textId="77777777" w:rsidR="00281788" w:rsidRPr="001B5814" w:rsidRDefault="00281788" w:rsidP="00A96491">
      <w:pPr>
        <w:pStyle w:val="Heading1"/>
        <w:spacing w:before="0"/>
      </w:pPr>
      <w:bookmarkStart w:id="3" w:name="_Toc117624397"/>
      <w:r>
        <w:lastRenderedPageBreak/>
        <w:t>Introduction</w:t>
      </w:r>
      <w:bookmarkEnd w:id="3"/>
    </w:p>
    <w:p w14:paraId="75664B77" w14:textId="4C29C491" w:rsidR="00527DF2" w:rsidRDefault="00527DF2" w:rsidP="00527DF2">
      <w:r>
        <w:t xml:space="preserve">Australia’s public health capability is </w:t>
      </w:r>
      <w:r w:rsidR="00DD25B7">
        <w:t>strong</w:t>
      </w:r>
      <w:r>
        <w:t xml:space="preserve"> – it has </w:t>
      </w:r>
      <w:r w:rsidR="00A51743">
        <w:t xml:space="preserve">managed </w:t>
      </w:r>
      <w:r>
        <w:t xml:space="preserve">numerous </w:t>
      </w:r>
      <w:r w:rsidR="00B24C12">
        <w:t>ongoing</w:t>
      </w:r>
      <w:r>
        <w:t xml:space="preserve"> health threats</w:t>
      </w:r>
      <w:r w:rsidR="00B24C12">
        <w:t xml:space="preserve"> and seen us through </w:t>
      </w:r>
      <w:r w:rsidR="00DD20D7">
        <w:t xml:space="preserve">a number of epidemics and </w:t>
      </w:r>
      <w:r w:rsidR="00B24C12">
        <w:t>pandemics</w:t>
      </w:r>
      <w:r>
        <w:t xml:space="preserve"> over the years. However, the world is continuing to change and so must we with it. While Australia has been </w:t>
      </w:r>
      <w:r w:rsidR="00723F9C">
        <w:t>more successful than many other countries in responding</w:t>
      </w:r>
      <w:r>
        <w:t xml:space="preserve"> to certain health threats, what has become clear</w:t>
      </w:r>
      <w:r w:rsidR="00B24C12">
        <w:t xml:space="preserve"> </w:t>
      </w:r>
      <w:r>
        <w:t>is that our national approach to public health has significant gaps that should be filled</w:t>
      </w:r>
      <w:r w:rsidR="00DD20D7">
        <w:t xml:space="preserve"> </w:t>
      </w:r>
      <w:r w:rsidR="009C7505">
        <w:t>–</w:t>
      </w:r>
      <w:r>
        <w:t xml:space="preserve"> if we are to confidently face </w:t>
      </w:r>
      <w:r w:rsidR="00723F9C">
        <w:t xml:space="preserve">the </w:t>
      </w:r>
      <w:r>
        <w:t xml:space="preserve">challenges that lie ahead. </w:t>
      </w:r>
    </w:p>
    <w:p w14:paraId="7069F9E8" w14:textId="7966CB49" w:rsidR="00527DF2" w:rsidRDefault="00B24C12" w:rsidP="00527DF2">
      <w:r>
        <w:t>Prompted</w:t>
      </w:r>
      <w:r w:rsidR="00527DF2">
        <w:t xml:space="preserve"> by the COVID-19 pandemic, our international counterparts are moving forward with plans to revitalise </w:t>
      </w:r>
      <w:r w:rsidR="00137563">
        <w:t xml:space="preserve">or </w:t>
      </w:r>
      <w:r w:rsidR="00527DF2">
        <w:t xml:space="preserve">establish their own public health agencies. </w:t>
      </w:r>
      <w:r w:rsidR="004C7FF7">
        <w:t>The</w:t>
      </w:r>
      <w:r w:rsidR="00527DF2">
        <w:t xml:space="preserve"> US Center</w:t>
      </w:r>
      <w:r w:rsidR="00137563">
        <w:t>s</w:t>
      </w:r>
      <w:r w:rsidR="00527DF2">
        <w:t xml:space="preserve"> for Disease Control</w:t>
      </w:r>
      <w:r w:rsidR="00137563">
        <w:t xml:space="preserve"> and Prevention</w:t>
      </w:r>
      <w:r w:rsidR="00527DF2">
        <w:t xml:space="preserve"> </w:t>
      </w:r>
      <w:r w:rsidR="00C377F0">
        <w:t xml:space="preserve">(US CDC) </w:t>
      </w:r>
      <w:r w:rsidR="00137563">
        <w:t>is</w:t>
      </w:r>
      <w:r w:rsidR="00527DF2">
        <w:t xml:space="preserve"> undergoing major changes to its structure and systems with a focus on public health action emphasising accountability, collaboration, communication and timeliness</w:t>
      </w:r>
      <w:r w:rsidR="00723F9C">
        <w:t xml:space="preserve">. It is </w:t>
      </w:r>
      <w:r w:rsidR="00527DF2">
        <w:t xml:space="preserve">moving </w:t>
      </w:r>
      <w:r w:rsidR="00723F9C">
        <w:t xml:space="preserve">away from </w:t>
      </w:r>
      <w:r w:rsidR="00137563">
        <w:t xml:space="preserve">its current, more </w:t>
      </w:r>
      <w:r w:rsidR="00527DF2">
        <w:t>academi</w:t>
      </w:r>
      <w:r w:rsidR="00137563">
        <w:t>c approach</w:t>
      </w:r>
      <w:r w:rsidR="00527DF2">
        <w:t xml:space="preserve"> and</w:t>
      </w:r>
      <w:r w:rsidR="00723F9C">
        <w:t xml:space="preserve"> towards</w:t>
      </w:r>
      <w:r w:rsidR="00527DF2">
        <w:t xml:space="preserve"> </w:t>
      </w:r>
      <w:r w:rsidR="00137563">
        <w:t xml:space="preserve">rapid risk assessment leading to </w:t>
      </w:r>
      <w:r w:rsidR="00527DF2">
        <w:t>emergency and public health response.</w:t>
      </w:r>
      <w:r w:rsidR="00C377F0">
        <w:t xml:space="preserve"> Singapore and New Zealand are establishing their own new public health agencies.</w:t>
      </w:r>
    </w:p>
    <w:p w14:paraId="2CA525DB" w14:textId="77777777" w:rsidR="00470077" w:rsidRDefault="00527DF2" w:rsidP="00470077">
      <w:r>
        <w:t xml:space="preserve">The pandemic has been a prompt to address the key issues and </w:t>
      </w:r>
      <w:r w:rsidR="00B24C12">
        <w:t>improve on</w:t>
      </w:r>
      <w:r>
        <w:t xml:space="preserve"> our existing systems – it is a clarion call to do better.</w:t>
      </w:r>
      <w:r w:rsidR="009A3701">
        <w:t xml:space="preserve"> </w:t>
      </w:r>
      <w:r w:rsidR="00470077">
        <w:t>Opportunities for change</w:t>
      </w:r>
      <w:r w:rsidR="009A3701">
        <w:t xml:space="preserve"> and improvement</w:t>
      </w:r>
      <w:r w:rsidR="00BA52D7">
        <w:t xml:space="preserve"> </w:t>
      </w:r>
      <w:r w:rsidR="00D6243F">
        <w:t>i</w:t>
      </w:r>
      <w:r w:rsidR="00BA52D7">
        <w:t>n Australia</w:t>
      </w:r>
      <w:r w:rsidR="00470077">
        <w:t xml:space="preserve"> include: </w:t>
      </w:r>
    </w:p>
    <w:p w14:paraId="56A9FDAD" w14:textId="283ABE8C" w:rsidR="00470077" w:rsidRDefault="00BA52D7" w:rsidP="008363C6">
      <w:pPr>
        <w:pStyle w:val="ListParagraph"/>
        <w:numPr>
          <w:ilvl w:val="0"/>
          <w:numId w:val="12"/>
        </w:numPr>
      </w:pPr>
      <w:r>
        <w:t>d</w:t>
      </w:r>
      <w:r w:rsidR="00470077">
        <w:t>evelop</w:t>
      </w:r>
      <w:r w:rsidR="00723F9C">
        <w:t>ing</w:t>
      </w:r>
      <w:r w:rsidR="00470077">
        <w:t xml:space="preserve"> a robust, centralised and coordinated national approach to all aspects of public health in Australia, including threats</w:t>
      </w:r>
      <w:r w:rsidR="00D86981">
        <w:t xml:space="preserve"> to human health, accounting for the </w:t>
      </w:r>
      <w:r w:rsidR="00424302">
        <w:t>interaction between</w:t>
      </w:r>
      <w:r w:rsidR="00DD25B7">
        <w:t xml:space="preserve"> humans,</w:t>
      </w:r>
      <w:r w:rsidR="00424302">
        <w:t xml:space="preserve"> </w:t>
      </w:r>
      <w:r w:rsidR="00470077">
        <w:t>animals</w:t>
      </w:r>
      <w:r w:rsidR="00DD25B7">
        <w:t xml:space="preserve"> </w:t>
      </w:r>
      <w:r w:rsidR="00470077">
        <w:t>and the environment</w:t>
      </w:r>
      <w:r w:rsidR="008D67F9">
        <w:t>.</w:t>
      </w:r>
    </w:p>
    <w:p w14:paraId="5275BBC0" w14:textId="70ACBDA0" w:rsidR="00470077" w:rsidRDefault="00BA52D7" w:rsidP="008363C6">
      <w:pPr>
        <w:pStyle w:val="ListParagraph"/>
        <w:numPr>
          <w:ilvl w:val="0"/>
          <w:numId w:val="12"/>
        </w:numPr>
      </w:pPr>
      <w:r>
        <w:t>i</w:t>
      </w:r>
      <w:r w:rsidR="00470077">
        <w:t>ncreas</w:t>
      </w:r>
      <w:r w:rsidR="00723F9C">
        <w:t>ing</w:t>
      </w:r>
      <w:r w:rsidR="00470077">
        <w:t xml:space="preserve"> capacity</w:t>
      </w:r>
      <w:r w:rsidR="00894CC2">
        <w:t xml:space="preserve"> and capability</w:t>
      </w:r>
      <w:r w:rsidR="00470077">
        <w:t xml:space="preserve"> in the public health workforce during times of crises and </w:t>
      </w:r>
      <w:r w:rsidR="00DD25B7">
        <w:t>pressure</w:t>
      </w:r>
      <w:r w:rsidR="00470077">
        <w:t xml:space="preserve">, particularly </w:t>
      </w:r>
      <w:r>
        <w:t xml:space="preserve">in </w:t>
      </w:r>
      <w:r w:rsidR="00723F9C">
        <w:t>relation to</w:t>
      </w:r>
      <w:r w:rsidR="00470077">
        <w:t xml:space="preserve"> skills integral for emergency response such as contact tracing, laboratory analysis and infection, prevention and contro</w:t>
      </w:r>
      <w:r w:rsidR="003C4668">
        <w:t>l</w:t>
      </w:r>
      <w:r w:rsidR="008D67F9">
        <w:t>.</w:t>
      </w:r>
    </w:p>
    <w:p w14:paraId="09B08FCB" w14:textId="2DF388E1" w:rsidR="00470077" w:rsidRDefault="00723F9C" w:rsidP="008363C6">
      <w:pPr>
        <w:pStyle w:val="ListParagraph"/>
        <w:numPr>
          <w:ilvl w:val="0"/>
          <w:numId w:val="12"/>
        </w:numPr>
      </w:pPr>
      <w:r>
        <w:t xml:space="preserve">strengthening </w:t>
      </w:r>
      <w:r w:rsidR="00BA52D7">
        <w:t>l</w:t>
      </w:r>
      <w:r w:rsidR="00470077">
        <w:t>eadership on key public health issues – from preventive health to environmental hazards</w:t>
      </w:r>
      <w:r w:rsidR="008D67F9">
        <w:t>.</w:t>
      </w:r>
    </w:p>
    <w:p w14:paraId="55890675" w14:textId="3A4E8A2A" w:rsidR="00470077" w:rsidRPr="00FB5A03" w:rsidRDefault="00723F9C" w:rsidP="008363C6">
      <w:pPr>
        <w:pStyle w:val="ListParagraph"/>
        <w:numPr>
          <w:ilvl w:val="0"/>
          <w:numId w:val="12"/>
        </w:numPr>
      </w:pPr>
      <w:r>
        <w:t xml:space="preserve">strengthening </w:t>
      </w:r>
      <w:r w:rsidR="00BA52D7">
        <w:t>t</w:t>
      </w:r>
      <w:r w:rsidR="00470077">
        <w:t>imely, trusted</w:t>
      </w:r>
      <w:r w:rsidR="00DD25B7">
        <w:t>, consistent</w:t>
      </w:r>
      <w:r w:rsidR="00470077">
        <w:t xml:space="preserve"> and clear </w:t>
      </w:r>
      <w:r w:rsidR="00470077" w:rsidRPr="00FB5A03">
        <w:t>national public health advice and guidance – particularly that is responsive to emerging threats and needs</w:t>
      </w:r>
      <w:r w:rsidR="008D67F9">
        <w:t xml:space="preserve">, </w:t>
      </w:r>
      <w:r w:rsidR="00470077">
        <w:t>and</w:t>
      </w:r>
    </w:p>
    <w:p w14:paraId="04C99AB0" w14:textId="77777777" w:rsidR="00527DF2" w:rsidRDefault="00723F9C" w:rsidP="008363C6">
      <w:pPr>
        <w:pStyle w:val="ListParagraph"/>
        <w:numPr>
          <w:ilvl w:val="0"/>
          <w:numId w:val="12"/>
        </w:numPr>
      </w:pPr>
      <w:r>
        <w:t xml:space="preserve">developing </w:t>
      </w:r>
      <w:r w:rsidR="00BA52D7">
        <w:t>n</w:t>
      </w:r>
      <w:r w:rsidR="00470077">
        <w:t>ational data systems and management which meet national and jurisdictional needs for informing timely</w:t>
      </w:r>
      <w:r w:rsidR="00894CC2">
        <w:t>,</w:t>
      </w:r>
      <w:r w:rsidR="00470077">
        <w:t xml:space="preserve"> adequate and efficient health responses across all hazards, and </w:t>
      </w:r>
      <w:r w:rsidR="00894CC2">
        <w:t xml:space="preserve">that </w:t>
      </w:r>
      <w:r w:rsidR="00470077">
        <w:t>link into international partnerships and collaboration.</w:t>
      </w:r>
    </w:p>
    <w:p w14:paraId="453FFFCB" w14:textId="77777777" w:rsidR="00527DF2" w:rsidRDefault="00527DF2" w:rsidP="00BA52D7">
      <w:r>
        <w:t>For many of those who work in Australia’s public health s</w:t>
      </w:r>
      <w:r w:rsidR="007E75E4">
        <w:t>ector</w:t>
      </w:r>
      <w:r>
        <w:t xml:space="preserve">, </w:t>
      </w:r>
      <w:r w:rsidR="00BA52D7">
        <w:t xml:space="preserve">this </w:t>
      </w:r>
      <w:r>
        <w:t xml:space="preserve">will not be a revelation. </w:t>
      </w:r>
      <w:r w:rsidR="00723F9C">
        <w:t>The</w:t>
      </w:r>
      <w:r>
        <w:t xml:space="preserve"> COVID-19 pandemic has certainly brought many of these issues to the front of government, academic and public consciousness</w:t>
      </w:r>
      <w:r w:rsidR="00723F9C">
        <w:t xml:space="preserve">. But </w:t>
      </w:r>
      <w:r>
        <w:t xml:space="preserve">for epidemiologists, public health </w:t>
      </w:r>
      <w:r w:rsidR="00B24C12">
        <w:t>clinician</w:t>
      </w:r>
      <w:r w:rsidR="00BA52D7">
        <w:t>s across the human and animal sectors</w:t>
      </w:r>
      <w:r>
        <w:t xml:space="preserve">, </w:t>
      </w:r>
      <w:r w:rsidR="00B24C12">
        <w:t xml:space="preserve">environmental health officers, </w:t>
      </w:r>
      <w:r>
        <w:t xml:space="preserve">communicators and so many others – it is confirmation that while our </w:t>
      </w:r>
      <w:r w:rsidR="007E75E4">
        <w:t>approach</w:t>
      </w:r>
      <w:r>
        <w:t xml:space="preserve"> </w:t>
      </w:r>
      <w:r w:rsidR="00BA52D7">
        <w:t xml:space="preserve">is </w:t>
      </w:r>
      <w:r>
        <w:t xml:space="preserve">not broken, we need to evaluate and address the </w:t>
      </w:r>
      <w:r w:rsidR="00B24C12">
        <w:t>shortcomings</w:t>
      </w:r>
      <w:r w:rsidR="00BA52D7">
        <w:t>.</w:t>
      </w:r>
    </w:p>
    <w:p w14:paraId="4344EEE1" w14:textId="77777777" w:rsidR="00527DF2" w:rsidRDefault="00BA52D7" w:rsidP="00527DF2">
      <w:r>
        <w:t>In response to these, t</w:t>
      </w:r>
      <w:r w:rsidR="00527DF2">
        <w:t>he Government has committed to improving pandemic preparedness and response by establishing an Australian Centre for Disease Control (CDC) that would:</w:t>
      </w:r>
      <w:r w:rsidR="00433F1F" w:rsidRPr="00433F1F">
        <w:rPr>
          <w:rStyle w:val="FootnoteReference"/>
        </w:rPr>
        <w:t xml:space="preserve"> </w:t>
      </w:r>
      <w:r w:rsidR="00433F1F">
        <w:rPr>
          <w:rStyle w:val="FootnoteReference"/>
        </w:rPr>
        <w:footnoteReference w:id="2"/>
      </w:r>
    </w:p>
    <w:p w14:paraId="468D094D" w14:textId="5B87ABDE" w:rsidR="00527DF2" w:rsidRDefault="00527DF2" w:rsidP="008363C6">
      <w:pPr>
        <w:pStyle w:val="ListParagraph"/>
        <w:numPr>
          <w:ilvl w:val="0"/>
          <w:numId w:val="10"/>
        </w:numPr>
      </w:pPr>
      <w:r>
        <w:t>ensure ongoing pandemic preparedness</w:t>
      </w:r>
      <w:r w:rsidR="008D67F9">
        <w:t>.</w:t>
      </w:r>
    </w:p>
    <w:p w14:paraId="2BAAA777" w14:textId="7ED93817" w:rsidR="00527DF2" w:rsidRDefault="00527DF2" w:rsidP="008363C6">
      <w:pPr>
        <w:pStyle w:val="ListParagraph"/>
        <w:numPr>
          <w:ilvl w:val="0"/>
          <w:numId w:val="10"/>
        </w:numPr>
      </w:pPr>
      <w:r>
        <w:lastRenderedPageBreak/>
        <w:t xml:space="preserve">lead the </w:t>
      </w:r>
      <w:r w:rsidR="008B11FB">
        <w:t xml:space="preserve">national </w:t>
      </w:r>
      <w:r>
        <w:t>response to future infectious disease outbreaks</w:t>
      </w:r>
      <w:r w:rsidR="008D67F9">
        <w:t xml:space="preserve">‘ </w:t>
      </w:r>
      <w:r>
        <w:t>and</w:t>
      </w:r>
    </w:p>
    <w:p w14:paraId="4CE74790" w14:textId="77777777" w:rsidR="00527DF2" w:rsidRDefault="00527DF2" w:rsidP="008363C6">
      <w:pPr>
        <w:pStyle w:val="ListParagraph"/>
        <w:numPr>
          <w:ilvl w:val="0"/>
          <w:numId w:val="10"/>
        </w:numPr>
      </w:pPr>
      <w:r>
        <w:t xml:space="preserve">work to prevent non-communicable (chronic) </w:t>
      </w:r>
      <w:r w:rsidR="00723F9C">
        <w:t>and</w:t>
      </w:r>
      <w:r>
        <w:t xml:space="preserve"> communicable (infectious) diseases.</w:t>
      </w:r>
    </w:p>
    <w:p w14:paraId="5FB13627" w14:textId="77777777" w:rsidR="00723F9C" w:rsidRDefault="00527DF2" w:rsidP="00527DF2">
      <w:r w:rsidRPr="00171549">
        <w:t xml:space="preserve">Establishing a networked </w:t>
      </w:r>
      <w:r w:rsidR="00C377F0">
        <w:t>CDC</w:t>
      </w:r>
      <w:r>
        <w:t xml:space="preserve"> or public health agency</w:t>
      </w:r>
      <w:r w:rsidRPr="00171549">
        <w:t xml:space="preserve"> </w:t>
      </w:r>
      <w:r w:rsidR="00D6243F">
        <w:t>could</w:t>
      </w:r>
      <w:r w:rsidR="00723F9C">
        <w:t>:</w:t>
      </w:r>
      <w:r w:rsidR="00D6243F" w:rsidRPr="00171549">
        <w:t xml:space="preserve"> </w:t>
      </w:r>
    </w:p>
    <w:p w14:paraId="2C776404" w14:textId="6E49BF64" w:rsidR="00723F9C" w:rsidRDefault="00527DF2" w:rsidP="00723F9C">
      <w:pPr>
        <w:pStyle w:val="ListParagraph"/>
        <w:numPr>
          <w:ilvl w:val="0"/>
          <w:numId w:val="10"/>
        </w:numPr>
      </w:pPr>
      <w:r>
        <w:t>enhance Australia’s existing public health response mechanisms</w:t>
      </w:r>
      <w:r w:rsidR="008D67F9">
        <w:t>.</w:t>
      </w:r>
      <w:r>
        <w:t xml:space="preserve"> </w:t>
      </w:r>
    </w:p>
    <w:p w14:paraId="7B44ABDD" w14:textId="1E40550B" w:rsidR="00723F9C" w:rsidRDefault="00527DF2" w:rsidP="00723F9C">
      <w:pPr>
        <w:pStyle w:val="ListParagraph"/>
        <w:numPr>
          <w:ilvl w:val="0"/>
          <w:numId w:val="10"/>
        </w:numPr>
      </w:pPr>
      <w:r w:rsidRPr="00171549">
        <w:t>improve preparedness for the next pandemic and other health emergencies</w:t>
      </w:r>
      <w:r w:rsidR="008D67F9">
        <w:t>.</w:t>
      </w:r>
      <w:r w:rsidRPr="00171549">
        <w:t xml:space="preserve"> </w:t>
      </w:r>
    </w:p>
    <w:p w14:paraId="14824941" w14:textId="250B4843" w:rsidR="00723F9C" w:rsidRDefault="00527DF2" w:rsidP="00723F9C">
      <w:pPr>
        <w:pStyle w:val="ListParagraph"/>
        <w:numPr>
          <w:ilvl w:val="0"/>
          <w:numId w:val="10"/>
        </w:numPr>
      </w:pPr>
      <w:r w:rsidRPr="00171549">
        <w:t>boost response capacity</w:t>
      </w:r>
      <w:r w:rsidR="008D67F9">
        <w:t>,</w:t>
      </w:r>
      <w:r w:rsidRPr="00171549">
        <w:t xml:space="preserve"> </w:t>
      </w:r>
      <w:r w:rsidR="00723F9C">
        <w:t>and</w:t>
      </w:r>
    </w:p>
    <w:p w14:paraId="654101C7" w14:textId="77777777" w:rsidR="00723F9C" w:rsidRDefault="00527DF2" w:rsidP="00723F9C">
      <w:pPr>
        <w:pStyle w:val="ListParagraph"/>
        <w:numPr>
          <w:ilvl w:val="0"/>
          <w:numId w:val="10"/>
        </w:numPr>
      </w:pPr>
      <w:r w:rsidRPr="00171549">
        <w:t xml:space="preserve">strengthen prevention, communication and national coordination and enhance collaboration across all levels of government. </w:t>
      </w:r>
    </w:p>
    <w:p w14:paraId="09EE0DDB" w14:textId="116ADD12" w:rsidR="00527DF2" w:rsidRPr="00171549" w:rsidRDefault="00CB7C98" w:rsidP="00723F9C">
      <w:r>
        <w:t xml:space="preserve">Such an approach has also been recommended by </w:t>
      </w:r>
      <w:r w:rsidR="00DD25B7">
        <w:t>the Senate Select Committee on COVID</w:t>
      </w:r>
      <w:r w:rsidR="00DD25B7">
        <w:noBreakHyphen/>
        <w:t>19</w:t>
      </w:r>
      <w:r w:rsidR="00DD25B7">
        <w:rPr>
          <w:rStyle w:val="FootnoteReference"/>
        </w:rPr>
        <w:footnoteReference w:id="3"/>
      </w:r>
      <w:r w:rsidR="00DD25B7">
        <w:t xml:space="preserve"> and a</w:t>
      </w:r>
      <w:r>
        <w:t xml:space="preserve"> recently published independent </w:t>
      </w:r>
      <w:r w:rsidR="006F1E43">
        <w:t xml:space="preserve">review </w:t>
      </w:r>
      <w:r>
        <w:t>into our pandemic response.</w:t>
      </w:r>
      <w:r>
        <w:rPr>
          <w:rStyle w:val="FootnoteReference"/>
        </w:rPr>
        <w:footnoteReference w:id="4"/>
      </w:r>
      <w:r>
        <w:t xml:space="preserve"> </w:t>
      </w:r>
      <w:r w:rsidR="005C2360">
        <w:t>In particular, s</w:t>
      </w:r>
      <w:r w:rsidR="00527DF2" w:rsidRPr="00171549">
        <w:t>trong partnerships from the outset with state and territory governments</w:t>
      </w:r>
      <w:r w:rsidR="00B640BE">
        <w:t>, and drawing on a variety of disciplines,</w:t>
      </w:r>
      <w:r w:rsidR="00527DF2" w:rsidRPr="00171549">
        <w:t xml:space="preserve"> will be key to an effective </w:t>
      </w:r>
      <w:r w:rsidR="00527DF2">
        <w:t>CDC</w:t>
      </w:r>
      <w:r w:rsidR="00527DF2" w:rsidRPr="00171549">
        <w:t>.</w:t>
      </w:r>
      <w:r w:rsidR="00B450EA">
        <w:t xml:space="preserve"> </w:t>
      </w:r>
    </w:p>
    <w:p w14:paraId="0C9646E1" w14:textId="77777777" w:rsidR="00527DF2" w:rsidRPr="00171549" w:rsidRDefault="00800651" w:rsidP="00527DF2">
      <w:r>
        <w:t>The</w:t>
      </w:r>
      <w:r w:rsidR="00527DF2" w:rsidRPr="00171549">
        <w:t xml:space="preserve"> </w:t>
      </w:r>
      <w:r w:rsidR="00527DF2">
        <w:t>CDC</w:t>
      </w:r>
      <w:r w:rsidR="00527DF2" w:rsidRPr="00171549">
        <w:t xml:space="preserve"> </w:t>
      </w:r>
      <w:r w:rsidR="00D6243F">
        <w:t xml:space="preserve">could </w:t>
      </w:r>
      <w:r w:rsidR="00527DF2" w:rsidRPr="00171549">
        <w:t xml:space="preserve">be the </w:t>
      </w:r>
      <w:r w:rsidR="00894CC2">
        <w:t>focal point</w:t>
      </w:r>
      <w:r w:rsidR="00527DF2" w:rsidRPr="00171549">
        <w:t xml:space="preserve"> for all aspects of public health and </w:t>
      </w:r>
      <w:r w:rsidR="00D6243F">
        <w:t xml:space="preserve">would </w:t>
      </w:r>
      <w:r w:rsidR="00527DF2" w:rsidRPr="00171549">
        <w:t xml:space="preserve">work with states and territories to </w:t>
      </w:r>
      <w:r w:rsidR="00D86981">
        <w:t xml:space="preserve">monitor, </w:t>
      </w:r>
      <w:r w:rsidR="00527DF2" w:rsidRPr="00171549">
        <w:t>protect, improve and promote the health of Australians</w:t>
      </w:r>
      <w:r w:rsidR="00854BBB">
        <w:t>.</w:t>
      </w:r>
      <w:r w:rsidR="00527DF2" w:rsidRPr="00171549">
        <w:t xml:space="preserve"> An ideal federated model would go further </w:t>
      </w:r>
      <w:r w:rsidR="00CE3ED7">
        <w:t>–</w:t>
      </w:r>
      <w:r w:rsidR="00527DF2">
        <w:t xml:space="preserve"> </w:t>
      </w:r>
      <w:r w:rsidR="003762E0">
        <w:t>through</w:t>
      </w:r>
      <w:r w:rsidR="003762E0" w:rsidRPr="00171549">
        <w:t xml:space="preserve"> </w:t>
      </w:r>
      <w:r w:rsidR="00527DF2" w:rsidRPr="00171549">
        <w:t xml:space="preserve">a strong </w:t>
      </w:r>
      <w:r w:rsidR="007A65E1">
        <w:t>federal</w:t>
      </w:r>
      <w:r w:rsidR="000053E1" w:rsidRPr="00171549">
        <w:t xml:space="preserve"> </w:t>
      </w:r>
      <w:r w:rsidR="00527DF2" w:rsidRPr="00171549">
        <w:t>focal point and affiliated</w:t>
      </w:r>
      <w:r w:rsidR="00723F9C">
        <w:t>,</w:t>
      </w:r>
      <w:r w:rsidR="00527DF2" w:rsidRPr="00171549">
        <w:t xml:space="preserve"> integrated state and territory nodes</w:t>
      </w:r>
      <w:r w:rsidR="00C377F0">
        <w:t xml:space="preserve"> </w:t>
      </w:r>
      <w:r w:rsidR="003762E0">
        <w:t>–</w:t>
      </w:r>
      <w:r w:rsidR="00C377F0">
        <w:t xml:space="preserve"> </w:t>
      </w:r>
      <w:r w:rsidR="003762E0">
        <w:t>with the</w:t>
      </w:r>
      <w:r w:rsidR="00527DF2" w:rsidRPr="00171549">
        <w:t xml:space="preserve"> </w:t>
      </w:r>
      <w:r w:rsidR="00527DF2">
        <w:t>CDC</w:t>
      </w:r>
      <w:r w:rsidR="00527DF2" w:rsidRPr="00171549">
        <w:t xml:space="preserve"> presence in </w:t>
      </w:r>
      <w:r w:rsidR="00723F9C">
        <w:t xml:space="preserve">all jurisdictions </w:t>
      </w:r>
      <w:r w:rsidR="00527DF2" w:rsidRPr="00171549">
        <w:t>collaboratin</w:t>
      </w:r>
      <w:r w:rsidR="00723F9C">
        <w:t>g</w:t>
      </w:r>
      <w:r w:rsidR="00527DF2" w:rsidRPr="00171549">
        <w:t xml:space="preserve"> to meet common national objectives.</w:t>
      </w:r>
    </w:p>
    <w:p w14:paraId="7C29E1AD" w14:textId="77777777" w:rsidR="00527DF2" w:rsidRDefault="00527DF2" w:rsidP="00527DF2">
      <w:r w:rsidRPr="00F51701">
        <w:t xml:space="preserve">With heightened public expectations and awareness of the importance of health emergency response capability and public health resourcing, there is an opportunity to capitalise on the lessons </w:t>
      </w:r>
      <w:r w:rsidR="00723F9C">
        <w:t>from</w:t>
      </w:r>
      <w:r w:rsidRPr="00F51701">
        <w:t xml:space="preserve"> the COVID-19 response and </w:t>
      </w:r>
      <w:r w:rsidR="00854BBB">
        <w:t>other recent</w:t>
      </w:r>
      <w:r w:rsidR="00854BBB" w:rsidRPr="00F51701">
        <w:t xml:space="preserve"> </w:t>
      </w:r>
      <w:r w:rsidRPr="00F51701">
        <w:t>emergencies to create a new flagship hub that ensures Australia’s preparedness and response</w:t>
      </w:r>
      <w:r w:rsidR="00DA5338">
        <w:t>, and our contribution to global preparedness,</w:t>
      </w:r>
      <w:r w:rsidRPr="00F51701">
        <w:t xml:space="preserve"> is world leading. </w:t>
      </w:r>
    </w:p>
    <w:p w14:paraId="6DC3B609" w14:textId="719AB2FD" w:rsidR="00527DF2" w:rsidRPr="00F51701" w:rsidRDefault="00470077" w:rsidP="00527DF2">
      <w:r>
        <w:t xml:space="preserve">While the CDC will be part of the Australian Government in some form, no other firm decisions have been made </w:t>
      </w:r>
      <w:r w:rsidR="00723F9C">
        <w:t>relating to its</w:t>
      </w:r>
      <w:r w:rsidR="005C2360" w:rsidRPr="00DB203C">
        <w:t xml:space="preserve"> structure or </w:t>
      </w:r>
      <w:r w:rsidR="005C2360">
        <w:t>governance</w:t>
      </w:r>
      <w:r w:rsidR="005C2360" w:rsidRPr="00DB203C">
        <w:t xml:space="preserve">. </w:t>
      </w:r>
      <w:r w:rsidR="00527DF2" w:rsidRPr="00F51701">
        <w:t xml:space="preserve">The purpose of this discussion paper is to guide </w:t>
      </w:r>
      <w:r w:rsidR="008A3A57">
        <w:t>development of</w:t>
      </w:r>
      <w:r w:rsidR="00527DF2" w:rsidRPr="00F51701">
        <w:t xml:space="preserve"> the purpose, </w:t>
      </w:r>
      <w:proofErr w:type="gramStart"/>
      <w:r w:rsidR="00527DF2" w:rsidRPr="00F51701">
        <w:t>scope</w:t>
      </w:r>
      <w:proofErr w:type="gramEnd"/>
      <w:r w:rsidR="00527DF2" w:rsidRPr="00F51701">
        <w:t xml:space="preserve"> and functions of the CDC</w:t>
      </w:r>
      <w:r w:rsidR="00C377F0">
        <w:t xml:space="preserve"> as part of a targeted consultation process</w:t>
      </w:r>
      <w:r w:rsidR="00527DF2" w:rsidRPr="00F51701">
        <w:t>. It provides draft mission and purpose statements</w:t>
      </w:r>
      <w:r w:rsidR="00281640">
        <w:t xml:space="preserve"> for the CDC</w:t>
      </w:r>
      <w:r w:rsidR="00527DF2" w:rsidRPr="00F51701">
        <w:t xml:space="preserve">, an outline of </w:t>
      </w:r>
      <w:r w:rsidR="00281640">
        <w:t xml:space="preserve">its </w:t>
      </w:r>
      <w:r w:rsidR="00527DF2" w:rsidRPr="00F51701">
        <w:t>potential scope of functions, examples of how</w:t>
      </w:r>
      <w:r w:rsidR="00281640">
        <w:t xml:space="preserve"> it</w:t>
      </w:r>
      <w:r w:rsidR="00527DF2" w:rsidRPr="00F51701">
        <w:t xml:space="preserve"> </w:t>
      </w:r>
      <w:r w:rsidR="00893BDB">
        <w:t>could</w:t>
      </w:r>
      <w:r w:rsidR="00893BDB" w:rsidRPr="00F51701">
        <w:t xml:space="preserve"> </w:t>
      </w:r>
      <w:r w:rsidR="00527DF2" w:rsidRPr="00F51701">
        <w:t>improve public health in Australia</w:t>
      </w:r>
      <w:r w:rsidR="00EF6C39">
        <w:t>,</w:t>
      </w:r>
      <w:r w:rsidR="00BA52D7">
        <w:t xml:space="preserve"> and </w:t>
      </w:r>
      <w:r w:rsidR="00BA52D7" w:rsidRPr="00F51701">
        <w:t xml:space="preserve">principles guiding </w:t>
      </w:r>
      <w:r w:rsidR="00281640">
        <w:t>its design</w:t>
      </w:r>
      <w:r w:rsidR="00527DF2" w:rsidRPr="00F51701">
        <w:t>. </w:t>
      </w:r>
    </w:p>
    <w:p w14:paraId="082B71C8" w14:textId="77777777" w:rsidR="00CF14A6" w:rsidRDefault="00527DF2" w:rsidP="00100F6D">
      <w:r>
        <w:t xml:space="preserve">Throughout the paper, </w:t>
      </w:r>
      <w:r w:rsidR="004F4A7F">
        <w:t xml:space="preserve">key </w:t>
      </w:r>
      <w:r>
        <w:t>questions have been included to aid in guiding written input to the consultation process.</w:t>
      </w:r>
      <w:r w:rsidR="005C2360">
        <w:t xml:space="preserve"> These have been provided in full at </w:t>
      </w:r>
      <w:r w:rsidR="005C2360" w:rsidRPr="005C2360">
        <w:rPr>
          <w:b/>
          <w:bCs/>
        </w:rPr>
        <w:t>Appendix A</w:t>
      </w:r>
      <w:r w:rsidR="005C2360">
        <w:t>.</w:t>
      </w:r>
    </w:p>
    <w:p w14:paraId="05B8B889" w14:textId="77777777" w:rsidR="009A3701" w:rsidRDefault="009A3701" w:rsidP="00100F6D"/>
    <w:p w14:paraId="1A8C2010" w14:textId="77777777" w:rsidR="00300563" w:rsidRPr="00300563" w:rsidRDefault="00300563" w:rsidP="00300563">
      <w:pPr>
        <w:sectPr w:rsidR="00300563" w:rsidRPr="00300563" w:rsidSect="009A3701">
          <w:headerReference w:type="default" r:id="rId21"/>
          <w:pgSz w:w="11906" w:h="16838" w:code="9"/>
          <w:pgMar w:top="1701" w:right="1418" w:bottom="1418" w:left="1418" w:header="709" w:footer="709" w:gutter="0"/>
          <w:cols w:space="708"/>
          <w:docGrid w:linePitch="360"/>
        </w:sectPr>
      </w:pPr>
    </w:p>
    <w:p w14:paraId="0CB6B373" w14:textId="77777777" w:rsidR="00281788" w:rsidRDefault="00281788" w:rsidP="00A96491">
      <w:pPr>
        <w:pStyle w:val="Heading1"/>
        <w:spacing w:before="0"/>
      </w:pPr>
      <w:bookmarkStart w:id="4" w:name="_Toc117624398"/>
      <w:r>
        <w:lastRenderedPageBreak/>
        <w:t xml:space="preserve">Public Health </w:t>
      </w:r>
      <w:r w:rsidR="00D06B3E">
        <w:t>i</w:t>
      </w:r>
      <w:r>
        <w:t>n Australia</w:t>
      </w:r>
      <w:bookmarkEnd w:id="4"/>
    </w:p>
    <w:p w14:paraId="580EE7A4" w14:textId="7B6F8F8B" w:rsidR="00D41E8A" w:rsidRDefault="00D41E8A" w:rsidP="00D41E8A">
      <w:r>
        <w:t xml:space="preserve">The Australian public health landscape is a complex, interconnected network of people and organisations. While health services are </w:t>
      </w:r>
      <w:r w:rsidR="2186A178">
        <w:t xml:space="preserve">the </w:t>
      </w:r>
      <w:r>
        <w:t xml:space="preserve">essential core </w:t>
      </w:r>
      <w:r w:rsidR="186CF4D8">
        <w:t>of</w:t>
      </w:r>
      <w:r>
        <w:t xml:space="preserve"> the sector, the landscape is much broader and includes research and education, governments and regulators,</w:t>
      </w:r>
      <w:r w:rsidR="0E6EF5E9">
        <w:t xml:space="preserve"> employers, </w:t>
      </w:r>
      <w:r w:rsidR="005701A9">
        <w:t>individuals,</w:t>
      </w:r>
      <w:r>
        <w:t xml:space="preserve"> and others (</w:t>
      </w:r>
      <w:r w:rsidRPr="000038E1">
        <w:rPr>
          <w:b/>
          <w:bCs/>
        </w:rPr>
        <w:fldChar w:fldCharType="begin"/>
      </w:r>
      <w:r w:rsidRPr="000038E1">
        <w:rPr>
          <w:b/>
          <w:bCs/>
        </w:rPr>
        <w:instrText xml:space="preserve"> REF _Ref115953493 \h </w:instrText>
      </w:r>
      <w:r w:rsidR="000038E1">
        <w:rPr>
          <w:b/>
          <w:bCs/>
        </w:rPr>
        <w:instrText xml:space="preserve"> \* MERGEFORMAT </w:instrText>
      </w:r>
      <w:r w:rsidRPr="000038E1">
        <w:rPr>
          <w:b/>
          <w:bCs/>
        </w:rPr>
      </w:r>
      <w:r w:rsidRPr="000038E1">
        <w:rPr>
          <w:b/>
          <w:bCs/>
        </w:rPr>
        <w:fldChar w:fldCharType="separate"/>
      </w:r>
      <w:r w:rsidR="00FC4B14" w:rsidRPr="00FC4B14">
        <w:rPr>
          <w:b/>
          <w:bCs/>
        </w:rPr>
        <w:t xml:space="preserve">Figure </w:t>
      </w:r>
      <w:r w:rsidR="00FC4B14" w:rsidRPr="00FC4B14">
        <w:rPr>
          <w:b/>
          <w:bCs/>
          <w:noProof/>
        </w:rPr>
        <w:t>1</w:t>
      </w:r>
      <w:r w:rsidRPr="000038E1">
        <w:rPr>
          <w:b/>
          <w:bCs/>
        </w:rPr>
        <w:fldChar w:fldCharType="end"/>
      </w:r>
      <w:r w:rsidRPr="000038E1">
        <w:rPr>
          <w:b/>
          <w:bCs/>
        </w:rPr>
        <w:t>).</w:t>
      </w:r>
      <w:r>
        <w:t xml:space="preserve"> </w:t>
      </w:r>
      <w:r w:rsidRPr="007C334C">
        <w:t xml:space="preserve">How Australians </w:t>
      </w:r>
      <w:r w:rsidR="00753647">
        <w:t>pa</w:t>
      </w:r>
      <w:r w:rsidR="008B6A3B">
        <w:t>rticipate in and benefit from the</w:t>
      </w:r>
      <w:r w:rsidRPr="007C334C">
        <w:t xml:space="preserve"> public health</w:t>
      </w:r>
      <w:r w:rsidR="008B6A3B">
        <w:t xml:space="preserve"> sector</w:t>
      </w:r>
      <w:r w:rsidRPr="007C334C">
        <w:t xml:space="preserve"> is heavily influenced by </w:t>
      </w:r>
      <w:r w:rsidR="008B6A3B">
        <w:t>the wider determinants of health</w:t>
      </w:r>
      <w:r w:rsidR="007C334C">
        <w:t>.</w:t>
      </w:r>
      <w:r w:rsidRPr="007C334C">
        <w:t xml:space="preserve"> </w:t>
      </w:r>
      <w:r w:rsidR="007C334C">
        <w:t>These determinants</w:t>
      </w:r>
      <w:r w:rsidR="007C334C" w:rsidRPr="007C334C">
        <w:t xml:space="preserve"> </w:t>
      </w:r>
      <w:r w:rsidRPr="007C334C">
        <w:t xml:space="preserve">further broaden the range of people and organisations that either directly or indirectly influence or are influenced by the </w:t>
      </w:r>
      <w:r w:rsidR="007C334C">
        <w:t>public health landscape</w:t>
      </w:r>
      <w:r w:rsidRPr="007C334C">
        <w:t>.</w:t>
      </w:r>
      <w:r w:rsidR="007C334C">
        <w:t xml:space="preserve"> </w:t>
      </w:r>
    </w:p>
    <w:p w14:paraId="4ED96681" w14:textId="77777777" w:rsidR="00D41E8A" w:rsidRDefault="008B6A3B" w:rsidP="00D41E8A">
      <w:r w:rsidRPr="00874E68">
        <w:t>The main functions of public health include determining the distribution and determinants of disease in populations and working to prevent disease and its impacts, and to protect and improve the health of the whole community.</w:t>
      </w:r>
      <w:r>
        <w:t xml:space="preserve"> </w:t>
      </w:r>
      <w:r w:rsidR="00D41E8A">
        <w:t xml:space="preserve">This includes communicable diseases, non-communicable diseases, short-term health impacts </w:t>
      </w:r>
      <w:r w:rsidR="009E74CB">
        <w:t xml:space="preserve">of diseases </w:t>
      </w:r>
      <w:r w:rsidR="00C33B3F">
        <w:t xml:space="preserve">and </w:t>
      </w:r>
      <w:r w:rsidR="00281640">
        <w:t>conditions resulting from earlier infection or injury</w:t>
      </w:r>
      <w:r w:rsidR="00D41E8A">
        <w:t>.</w:t>
      </w:r>
    </w:p>
    <w:p w14:paraId="053E3A3C" w14:textId="77777777" w:rsidR="00D41E8A" w:rsidRDefault="00D41E8A" w:rsidP="00D41E8A">
      <w:r>
        <w:t xml:space="preserve">Australia’s federated system of </w:t>
      </w:r>
      <w:r w:rsidR="00526B34">
        <w:t xml:space="preserve">government </w:t>
      </w:r>
      <w:r>
        <w:t xml:space="preserve">means that responsibility for public health (including disease </w:t>
      </w:r>
      <w:r w:rsidR="00986E74">
        <w:t>prevention</w:t>
      </w:r>
      <w:r>
        <w:t xml:space="preserve">) is shared across </w:t>
      </w:r>
      <w:r w:rsidR="00D60E3D">
        <w:t>Australian</w:t>
      </w:r>
      <w:r>
        <w:t xml:space="preserve">, state, territory and local governments, industries, </w:t>
      </w:r>
      <w:r w:rsidR="00526B34">
        <w:t xml:space="preserve">non-government organisations, </w:t>
      </w:r>
      <w:proofErr w:type="gramStart"/>
      <w:r>
        <w:t>employers</w:t>
      </w:r>
      <w:proofErr w:type="gramEnd"/>
      <w:r>
        <w:t xml:space="preserve"> and individuals.</w:t>
      </w:r>
      <w:r w:rsidR="00D86981" w:rsidRPr="00D86981">
        <w:t xml:space="preserve"> </w:t>
      </w:r>
      <w:r w:rsidR="00D86981">
        <w:t>This model means that data is also collected and held across these groups.</w:t>
      </w:r>
    </w:p>
    <w:p w14:paraId="3F4CBB55" w14:textId="3CDFEDD5" w:rsidR="00A346A8" w:rsidRDefault="00D41E8A" w:rsidP="000038E1">
      <w:pPr>
        <w:sectPr w:rsidR="00A346A8" w:rsidSect="008C6EFD">
          <w:pgSz w:w="11906" w:h="16838"/>
          <w:pgMar w:top="1701" w:right="1418" w:bottom="1418" w:left="1418" w:header="709" w:footer="709" w:gutter="0"/>
          <w:cols w:space="708"/>
          <w:docGrid w:linePitch="360"/>
        </w:sectPr>
      </w:pPr>
      <w:r>
        <w:t xml:space="preserve">COVID-19 brought public attention to the complex, diverse and devolved nature of </w:t>
      </w:r>
      <w:r w:rsidR="00526B34">
        <w:t xml:space="preserve">the </w:t>
      </w:r>
      <w:r>
        <w:t xml:space="preserve">public health </w:t>
      </w:r>
      <w:r w:rsidR="00526B34">
        <w:t xml:space="preserve">sector </w:t>
      </w:r>
      <w:r>
        <w:t>in Australia. While Australia’s management of the pandemic was one of the strongest by international standards across several metrics,</w:t>
      </w:r>
      <w:r w:rsidR="00433F1F">
        <w:rPr>
          <w:rStyle w:val="FootnoteReference"/>
        </w:rPr>
        <w:footnoteReference w:id="5"/>
      </w:r>
      <w:r>
        <w:t xml:space="preserve"> the impacts of the pandemic on Australia were nevertheless extensive and unprecedented in modern society.</w:t>
      </w:r>
      <w:r w:rsidR="001B6E94">
        <w:t xml:space="preserve"> </w:t>
      </w:r>
      <w:r w:rsidR="00DD25B7">
        <w:t xml:space="preserve">Public health interventions were, at times, inconsistently applied across the states and territories, leading to some confusion in the eyes of the public and criticism of a lack of a unified approach. </w:t>
      </w:r>
      <w:r w:rsidR="001B6E94">
        <w:t xml:space="preserve">Furthermore, the impacts across the </w:t>
      </w:r>
      <w:r w:rsidR="00470077">
        <w:t xml:space="preserve">population </w:t>
      </w:r>
      <w:r w:rsidR="001B6E94">
        <w:t>were not equal</w:t>
      </w:r>
      <w:r w:rsidR="00894CC2">
        <w:t xml:space="preserve">, </w:t>
      </w:r>
      <w:r w:rsidR="00526B34">
        <w:t>with some</w:t>
      </w:r>
      <w:r w:rsidR="001B6E94">
        <w:t xml:space="preserve"> </w:t>
      </w:r>
      <w:r w:rsidR="00281640">
        <w:t xml:space="preserve">population groups </w:t>
      </w:r>
      <w:r w:rsidR="008B6A3B">
        <w:t xml:space="preserve">such as </w:t>
      </w:r>
      <w:r w:rsidR="00BC0057">
        <w:t xml:space="preserve">older Australians, people living with a disability, </w:t>
      </w:r>
      <w:r w:rsidR="00526B34">
        <w:t>First Nations people</w:t>
      </w:r>
      <w:r w:rsidR="00470077">
        <w:t xml:space="preserve">, </w:t>
      </w:r>
      <w:r w:rsidR="00BC0057">
        <w:t>cultural and linguistically diverse groups</w:t>
      </w:r>
      <w:r w:rsidR="00526B34">
        <w:t xml:space="preserve"> </w:t>
      </w:r>
      <w:r w:rsidR="00470077">
        <w:t>and</w:t>
      </w:r>
      <w:r w:rsidR="00526B34">
        <w:t xml:space="preserve"> socio-economically disadvantaged groups</w:t>
      </w:r>
      <w:r w:rsidR="001B6E94">
        <w:t xml:space="preserve"> affected to a greater extent</w:t>
      </w:r>
      <w:r w:rsidR="00281640">
        <w:t xml:space="preserve"> than the </w:t>
      </w:r>
      <w:proofErr w:type="gramStart"/>
      <w:r w:rsidR="00281640">
        <w:t>general public</w:t>
      </w:r>
      <w:proofErr w:type="gramEnd"/>
      <w:r w:rsidR="001B6E94">
        <w:t>.</w:t>
      </w:r>
      <w:r w:rsidR="008B6A3B">
        <w:t xml:space="preserve"> Other population groups have also been shown to be </w:t>
      </w:r>
      <w:r w:rsidR="00281640">
        <w:t xml:space="preserve">disproportionately </w:t>
      </w:r>
      <w:r w:rsidR="008B6A3B">
        <w:t xml:space="preserve">affected by disease, such as the evidence for the increased impacts of </w:t>
      </w:r>
      <w:r w:rsidR="00281640">
        <w:t>L</w:t>
      </w:r>
      <w:r w:rsidR="008B6A3B">
        <w:t>ong</w:t>
      </w:r>
      <w:r w:rsidR="00894CC2">
        <w:t>-</w:t>
      </w:r>
      <w:r w:rsidR="008B6A3B">
        <w:t xml:space="preserve">COVID </w:t>
      </w:r>
      <w:r w:rsidR="00281640">
        <w:t>among</w:t>
      </w:r>
      <w:r w:rsidR="008B6A3B">
        <w:t xml:space="preserve"> women</w:t>
      </w:r>
      <w:r w:rsidR="00281640">
        <w:t xml:space="preserve">. The evidence </w:t>
      </w:r>
      <w:r w:rsidR="00103F31">
        <w:t>is</w:t>
      </w:r>
      <w:r w:rsidR="00281640">
        <w:t xml:space="preserve"> also</w:t>
      </w:r>
      <w:r w:rsidR="00103F31">
        <w:t xml:space="preserve"> clear that there was a significant impact on mental health across the entire population during the pandemic</w:t>
      </w:r>
      <w:r w:rsidR="006F1E43">
        <w:t>.</w:t>
      </w:r>
      <w:r w:rsidR="00103F31">
        <w:rPr>
          <w:rStyle w:val="FootnoteReference"/>
        </w:rPr>
        <w:footnoteReference w:id="6"/>
      </w:r>
    </w:p>
    <w:p w14:paraId="7DBB73CE" w14:textId="1AD6D912" w:rsidR="00A96491" w:rsidRDefault="00764FAF" w:rsidP="00A96491">
      <w:pPr>
        <w:pStyle w:val="Caption"/>
        <w:spacing w:before="0"/>
        <w:rPr>
          <w:sz w:val="24"/>
          <w:szCs w:val="24"/>
        </w:rPr>
      </w:pPr>
      <w:bookmarkStart w:id="5" w:name="_Ref115953493"/>
      <w:r>
        <w:rPr>
          <w:noProof/>
          <w:lang w:eastAsia="en-AU"/>
        </w:rPr>
        <w:lastRenderedPageBreak/>
        <w:drawing>
          <wp:anchor distT="0" distB="0" distL="114300" distR="114300" simplePos="0" relativeHeight="251707393" behindDoc="1" locked="0" layoutInCell="1" allowOverlap="1" wp14:anchorId="1AE7CFD5" wp14:editId="46055464">
            <wp:simplePos x="0" y="0"/>
            <wp:positionH relativeFrom="margin">
              <wp:posOffset>118745</wp:posOffset>
            </wp:positionH>
            <wp:positionV relativeFrom="paragraph">
              <wp:posOffset>185420</wp:posOffset>
            </wp:positionV>
            <wp:extent cx="9029700" cy="588807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29700" cy="5888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8E1" w:rsidRPr="00484FAA">
        <w:rPr>
          <w:sz w:val="24"/>
          <w:szCs w:val="24"/>
        </w:rPr>
        <w:t xml:space="preserve">Figure </w:t>
      </w:r>
      <w:r w:rsidR="000038E1" w:rsidRPr="00484FAA">
        <w:rPr>
          <w:sz w:val="24"/>
          <w:szCs w:val="24"/>
        </w:rPr>
        <w:fldChar w:fldCharType="begin"/>
      </w:r>
      <w:r w:rsidR="000038E1" w:rsidRPr="00484FAA">
        <w:rPr>
          <w:sz w:val="24"/>
          <w:szCs w:val="24"/>
        </w:rPr>
        <w:instrText xml:space="preserve"> SEQ Figure \* ARABIC </w:instrText>
      </w:r>
      <w:r w:rsidR="000038E1" w:rsidRPr="00484FAA">
        <w:rPr>
          <w:sz w:val="24"/>
          <w:szCs w:val="24"/>
        </w:rPr>
        <w:fldChar w:fldCharType="separate"/>
      </w:r>
      <w:r w:rsidR="00FC4B14">
        <w:rPr>
          <w:noProof/>
          <w:sz w:val="24"/>
          <w:szCs w:val="24"/>
        </w:rPr>
        <w:t>1</w:t>
      </w:r>
      <w:r w:rsidR="000038E1" w:rsidRPr="00484FAA">
        <w:rPr>
          <w:sz w:val="24"/>
          <w:szCs w:val="24"/>
        </w:rPr>
        <w:fldChar w:fldCharType="end"/>
      </w:r>
      <w:bookmarkEnd w:id="5"/>
      <w:r w:rsidR="000038E1" w:rsidRPr="00484FAA">
        <w:rPr>
          <w:sz w:val="24"/>
          <w:szCs w:val="24"/>
        </w:rPr>
        <w:t>. Australia</w:t>
      </w:r>
      <w:r w:rsidR="00CE3ED7">
        <w:rPr>
          <w:sz w:val="24"/>
          <w:szCs w:val="24"/>
        </w:rPr>
        <w:t>’</w:t>
      </w:r>
      <w:r w:rsidR="000038E1" w:rsidRPr="00484FAA">
        <w:rPr>
          <w:sz w:val="24"/>
          <w:szCs w:val="24"/>
        </w:rPr>
        <w:t>s public health landscape</w:t>
      </w:r>
    </w:p>
    <w:p w14:paraId="1B56B46D" w14:textId="744DFABB" w:rsidR="004A37C8" w:rsidRDefault="004A37C8" w:rsidP="00CF14A6"/>
    <w:p w14:paraId="6854868C" w14:textId="77777777" w:rsidR="0004579E" w:rsidRDefault="0004579E" w:rsidP="00CF14A6"/>
    <w:p w14:paraId="0DBA979B" w14:textId="77777777" w:rsidR="007F5B6D" w:rsidRDefault="007F5B6D" w:rsidP="00CF14A6">
      <w:pPr>
        <w:sectPr w:rsidR="007F5B6D" w:rsidSect="008C6EFD">
          <w:pgSz w:w="16838" w:h="11906" w:orient="landscape"/>
          <w:pgMar w:top="1418" w:right="1701" w:bottom="1418" w:left="1418" w:header="709" w:footer="709" w:gutter="0"/>
          <w:cols w:space="708"/>
          <w:docGrid w:linePitch="360"/>
        </w:sectPr>
      </w:pPr>
    </w:p>
    <w:p w14:paraId="4A56DA9E" w14:textId="77777777" w:rsidR="00AE02D3" w:rsidRDefault="00AE02D3" w:rsidP="00AE02D3">
      <w:pPr>
        <w:pStyle w:val="Heading1"/>
        <w:spacing w:before="0"/>
      </w:pPr>
      <w:bookmarkStart w:id="6" w:name="_Toc117624399"/>
      <w:r>
        <w:lastRenderedPageBreak/>
        <w:t>CDC Design Principles</w:t>
      </w:r>
      <w:bookmarkEnd w:id="6"/>
    </w:p>
    <w:p w14:paraId="010DB9EA" w14:textId="75B3E6C2" w:rsidR="00AE02D3" w:rsidRPr="0018006C" w:rsidRDefault="00AE02D3" w:rsidP="00AE02D3">
      <w:r w:rsidRPr="002644EF">
        <w:t xml:space="preserve">The </w:t>
      </w:r>
      <w:r w:rsidR="00371A17">
        <w:t>d</w:t>
      </w:r>
      <w:r w:rsidRPr="002644EF">
        <w:t>epartment has developed draft principles to guide the design</w:t>
      </w:r>
      <w:r w:rsidR="00914E5C">
        <w:t xml:space="preserve"> and foundations</w:t>
      </w:r>
      <w:r w:rsidRPr="002644EF">
        <w:t xml:space="preserve"> </w:t>
      </w:r>
      <w:r w:rsidR="00914E5C">
        <w:t>for</w:t>
      </w:r>
      <w:r w:rsidRPr="002644EF">
        <w:t xml:space="preserve"> the </w:t>
      </w:r>
      <w:r>
        <w:t>CDC</w:t>
      </w:r>
      <w:r w:rsidRPr="002644EF">
        <w:t xml:space="preserve">. The principles are intended to provide overarching strategic direction for the design of the </w:t>
      </w:r>
      <w:r>
        <w:t>CDC</w:t>
      </w:r>
      <w:r w:rsidRPr="002644EF">
        <w:t xml:space="preserve"> and be the foundation for consultation and negotiation</w:t>
      </w:r>
      <w:r>
        <w:t>.</w:t>
      </w:r>
    </w:p>
    <w:p w14:paraId="06A209AC" w14:textId="77777777" w:rsidR="00AE02D3" w:rsidRDefault="00AE02D3" w:rsidP="00AE02D3">
      <w:pPr>
        <w:pStyle w:val="ListParagraph"/>
        <w:numPr>
          <w:ilvl w:val="0"/>
          <w:numId w:val="8"/>
        </w:numPr>
        <w:ind w:left="357" w:hanging="357"/>
        <w:contextualSpacing w:val="0"/>
      </w:pPr>
      <w:r w:rsidRPr="003033AC">
        <w:rPr>
          <w:b/>
          <w:bCs/>
        </w:rPr>
        <w:t>Fit-for-purpose for a federated system</w:t>
      </w:r>
      <w:r w:rsidRPr="003033AC">
        <w:t xml:space="preserve">. State and territory governments are primarily responsible for public health and emergency response. The </w:t>
      </w:r>
      <w:r>
        <w:t>CDC</w:t>
      </w:r>
      <w:r w:rsidRPr="003033AC">
        <w:t xml:space="preserve"> </w:t>
      </w:r>
      <w:r w:rsidR="00894CC2">
        <w:t>c</w:t>
      </w:r>
      <w:r>
        <w:t>ould</w:t>
      </w:r>
      <w:r w:rsidRPr="003033AC">
        <w:t xml:space="preserve"> provide national leadership and coordination in identified </w:t>
      </w:r>
      <w:r>
        <w:t>areas</w:t>
      </w:r>
      <w:r w:rsidRPr="003033AC">
        <w:t xml:space="preserve">, but it </w:t>
      </w:r>
      <w:r>
        <w:t>would</w:t>
      </w:r>
      <w:r w:rsidRPr="003033AC">
        <w:t xml:space="preserve"> not replace or undermine the existing responsibilities for public health in the states and territories. Rather, the </w:t>
      </w:r>
      <w:r>
        <w:t>CDC</w:t>
      </w:r>
      <w:r w:rsidRPr="003033AC">
        <w:t xml:space="preserve"> </w:t>
      </w:r>
      <w:r>
        <w:t>provides an opportunity to</w:t>
      </w:r>
      <w:r w:rsidRPr="003033AC">
        <w:t xml:space="preserve"> boost the public health capabilities of the</w:t>
      </w:r>
      <w:r w:rsidR="00914E5C">
        <w:t xml:space="preserve"> Australian Government and</w:t>
      </w:r>
      <w:r w:rsidRPr="003033AC">
        <w:t xml:space="preserve"> states and territories.</w:t>
      </w:r>
      <w:r w:rsidR="00CB7C98">
        <w:t xml:space="preserve"> In addition, the CDC should aim to establish early and permanent linkages with the broader </w:t>
      </w:r>
      <w:r w:rsidR="00B54E2F">
        <w:t>public health sector</w:t>
      </w:r>
      <w:r w:rsidR="00CB7C98">
        <w:t xml:space="preserve"> in Australia, including those </w:t>
      </w:r>
      <w:r w:rsidR="00B54E2F">
        <w:t xml:space="preserve">areas </w:t>
      </w:r>
      <w:r w:rsidR="00CB7C98">
        <w:t>outside of its core functions</w:t>
      </w:r>
      <w:r w:rsidR="00B54E2F">
        <w:t>,</w:t>
      </w:r>
      <w:r w:rsidR="00CB7C98">
        <w:t xml:space="preserve"> to ensure effectiveness of preparedness and response.</w:t>
      </w:r>
    </w:p>
    <w:p w14:paraId="1159BFCA" w14:textId="11A88D47" w:rsidR="00AE02D3" w:rsidRPr="003033AC" w:rsidRDefault="00AE02D3" w:rsidP="00AE02D3">
      <w:pPr>
        <w:pStyle w:val="ListParagraph"/>
        <w:numPr>
          <w:ilvl w:val="0"/>
          <w:numId w:val="8"/>
        </w:numPr>
        <w:ind w:left="357" w:hanging="357"/>
        <w:contextualSpacing w:val="0"/>
      </w:pPr>
      <w:r w:rsidRPr="003033AC">
        <w:rPr>
          <w:b/>
          <w:bCs/>
        </w:rPr>
        <w:t>Improved pandemic preparedness</w:t>
      </w:r>
      <w:r w:rsidRPr="007570C6">
        <w:t>.</w:t>
      </w:r>
      <w:r w:rsidRPr="003033AC">
        <w:t xml:space="preserve"> The commitment to establish </w:t>
      </w:r>
      <w:r>
        <w:t>the</w:t>
      </w:r>
      <w:r w:rsidRPr="003033AC">
        <w:t xml:space="preserve"> </w:t>
      </w:r>
      <w:r>
        <w:t>CDC</w:t>
      </w:r>
      <w:r w:rsidRPr="003033AC">
        <w:t xml:space="preserve"> arose in the context of Australia’s response to the COVID-19 pandemic. An Australian </w:t>
      </w:r>
      <w:r>
        <w:t>CDC</w:t>
      </w:r>
      <w:r w:rsidRPr="003033AC">
        <w:t xml:space="preserve"> must, as its </w:t>
      </w:r>
      <w:proofErr w:type="gramStart"/>
      <w:r w:rsidRPr="003033AC">
        <w:t>first priority</w:t>
      </w:r>
      <w:proofErr w:type="gramEnd"/>
      <w:r w:rsidRPr="003033AC">
        <w:t xml:space="preserve">, position Australia to be in a strong position to </w:t>
      </w:r>
      <w:r w:rsidR="00914E5C">
        <w:t>prevent</w:t>
      </w:r>
      <w:r w:rsidR="00DD25B7">
        <w:t>, detect early</w:t>
      </w:r>
      <w:r w:rsidR="00914E5C">
        <w:t xml:space="preserve"> and </w:t>
      </w:r>
      <w:r w:rsidRPr="003033AC">
        <w:t xml:space="preserve">respond to future pandemics and </w:t>
      </w:r>
      <w:r>
        <w:t xml:space="preserve">communicable </w:t>
      </w:r>
      <w:r w:rsidRPr="003033AC">
        <w:t>disease outbreaks of national significance.</w:t>
      </w:r>
      <w:r w:rsidR="00A953F3">
        <w:t xml:space="preserve"> </w:t>
      </w:r>
      <w:r w:rsidR="008D67F9">
        <w:t>To</w:t>
      </w:r>
      <w:r w:rsidR="00A953F3">
        <w:t xml:space="preserve"> do this effectively, a One Health approach should be implemented across the functions and scope of the CDC.</w:t>
      </w:r>
    </w:p>
    <w:p w14:paraId="3B1F5F1D" w14:textId="1DD48331" w:rsidR="00AE02D3" w:rsidRPr="003033AC" w:rsidRDefault="00AE02D3" w:rsidP="00AE02D3">
      <w:pPr>
        <w:pStyle w:val="ListParagraph"/>
        <w:numPr>
          <w:ilvl w:val="0"/>
          <w:numId w:val="8"/>
        </w:numPr>
        <w:ind w:left="357" w:hanging="357"/>
        <w:contextualSpacing w:val="0"/>
      </w:pPr>
      <w:r w:rsidRPr="003033AC">
        <w:rPr>
          <w:b/>
          <w:bCs/>
        </w:rPr>
        <w:t>‘All hazards’ approach.</w:t>
      </w:r>
      <w:r w:rsidRPr="003033AC">
        <w:t xml:space="preserve"> Public health is threatened by a range of hazards such as communicable diseases, non-communicable diseases, chemical</w:t>
      </w:r>
      <w:r>
        <w:t xml:space="preserve">, </w:t>
      </w:r>
      <w:proofErr w:type="gramStart"/>
      <w:r>
        <w:t>biological</w:t>
      </w:r>
      <w:proofErr w:type="gramEnd"/>
      <w:r w:rsidRPr="003033AC">
        <w:t xml:space="preserve"> and radiological exposure, </w:t>
      </w:r>
      <w:r>
        <w:t xml:space="preserve">terrorism events, </w:t>
      </w:r>
      <w:r w:rsidRPr="003033AC">
        <w:t xml:space="preserve">and environmental hazards, including the health effects of climate change. When determining the scope of the </w:t>
      </w:r>
      <w:r>
        <w:t>CDC</w:t>
      </w:r>
      <w:r w:rsidRPr="003033AC">
        <w:t xml:space="preserve">, priority should be given to public health </w:t>
      </w:r>
      <w:r>
        <w:t>measures and achieving positive outcomes; t</w:t>
      </w:r>
      <w:r w:rsidRPr="003033AC">
        <w:t>he source of the public health threat should not be the determining factor.</w:t>
      </w:r>
      <w:r w:rsidR="00CD628A">
        <w:t xml:space="preserve"> </w:t>
      </w:r>
    </w:p>
    <w:p w14:paraId="3D90B4FB" w14:textId="77777777" w:rsidR="00AE02D3" w:rsidRPr="003033AC" w:rsidRDefault="00AE02D3" w:rsidP="00AE02D3">
      <w:pPr>
        <w:pStyle w:val="ListParagraph"/>
        <w:numPr>
          <w:ilvl w:val="0"/>
          <w:numId w:val="8"/>
        </w:numPr>
        <w:ind w:left="357" w:hanging="357"/>
        <w:contextualSpacing w:val="0"/>
      </w:pPr>
      <w:r w:rsidRPr="003033AC">
        <w:rPr>
          <w:b/>
          <w:bCs/>
        </w:rPr>
        <w:t xml:space="preserve">The </w:t>
      </w:r>
      <w:r>
        <w:rPr>
          <w:b/>
          <w:bCs/>
        </w:rPr>
        <w:t>CDC</w:t>
      </w:r>
      <w:r w:rsidRPr="003033AC">
        <w:rPr>
          <w:b/>
          <w:bCs/>
        </w:rPr>
        <w:t xml:space="preserve"> </w:t>
      </w:r>
      <w:r>
        <w:rPr>
          <w:b/>
          <w:bCs/>
        </w:rPr>
        <w:t>should</w:t>
      </w:r>
      <w:r w:rsidRPr="003033AC">
        <w:rPr>
          <w:b/>
          <w:bCs/>
        </w:rPr>
        <w:t xml:space="preserve"> be a trusted, national source of information and advice, underpinned by effective governance, and certainty of funding.</w:t>
      </w:r>
      <w:r w:rsidRPr="003033AC">
        <w:t xml:space="preserve"> Community trust in evidence-based, expert advice is essential for effective public health intervention. The governance arrangements for the </w:t>
      </w:r>
      <w:r>
        <w:t>CDC</w:t>
      </w:r>
      <w:r w:rsidRPr="003033AC">
        <w:t xml:space="preserve"> must ensure confidence and trust from the Australian people and the international public health community</w:t>
      </w:r>
      <w:r>
        <w:t xml:space="preserve"> (</w:t>
      </w:r>
      <w:r w:rsidRPr="003033AC">
        <w:t>led by the World Health Organization</w:t>
      </w:r>
      <w:r>
        <w:t>)</w:t>
      </w:r>
      <w:r w:rsidRPr="003033AC">
        <w:t>.</w:t>
      </w:r>
    </w:p>
    <w:p w14:paraId="737BDE3E" w14:textId="77777777" w:rsidR="00AE02D3" w:rsidRPr="003033AC" w:rsidRDefault="00AE02D3" w:rsidP="00AE02D3">
      <w:pPr>
        <w:pStyle w:val="ListParagraph"/>
        <w:numPr>
          <w:ilvl w:val="0"/>
          <w:numId w:val="8"/>
        </w:numPr>
        <w:ind w:left="357" w:hanging="357"/>
        <w:contextualSpacing w:val="0"/>
      </w:pPr>
      <w:r w:rsidRPr="003033AC">
        <w:rPr>
          <w:b/>
          <w:bCs/>
        </w:rPr>
        <w:t>Access to quality data for decision and policy making.</w:t>
      </w:r>
      <w:r w:rsidRPr="003033AC">
        <w:t xml:space="preserve"> A key lesson from the COVID</w:t>
      </w:r>
      <w:r w:rsidR="00894CC2">
        <w:noBreakHyphen/>
      </w:r>
      <w:r w:rsidRPr="003033AC">
        <w:t xml:space="preserve">19 response is that access to </w:t>
      </w:r>
      <w:r w:rsidR="004F4A7F">
        <w:t xml:space="preserve">integrated, </w:t>
      </w:r>
      <w:r w:rsidRPr="003033AC">
        <w:t xml:space="preserve">accurate, timely, national data is essential for decision and policy making. The </w:t>
      </w:r>
      <w:r>
        <w:t>CDC</w:t>
      </w:r>
      <w:r w:rsidRPr="003033AC">
        <w:t xml:space="preserve"> </w:t>
      </w:r>
      <w:r>
        <w:t>should</w:t>
      </w:r>
      <w:r w:rsidRPr="003033AC">
        <w:t xml:space="preserve"> provide the focal point of disease surveillance data; coordination of laboratory data collection, reporting and analysis; and the synthesis of evidence-based policy advice.</w:t>
      </w:r>
    </w:p>
    <w:p w14:paraId="7209E14A" w14:textId="77777777" w:rsidR="00AE02D3" w:rsidRPr="003033AC" w:rsidRDefault="00AE02D3" w:rsidP="00AE02D3">
      <w:pPr>
        <w:pStyle w:val="ListParagraph"/>
        <w:numPr>
          <w:ilvl w:val="0"/>
          <w:numId w:val="8"/>
        </w:numPr>
        <w:ind w:left="357" w:hanging="357"/>
        <w:contextualSpacing w:val="0"/>
      </w:pPr>
      <w:r w:rsidRPr="003033AC">
        <w:rPr>
          <w:b/>
          <w:bCs/>
        </w:rPr>
        <w:t>Avoid duplication and maximise efficiencies.</w:t>
      </w:r>
      <w:r w:rsidRPr="003033AC">
        <w:t xml:space="preserve"> The </w:t>
      </w:r>
      <w:r>
        <w:t>CDC</w:t>
      </w:r>
      <w:r w:rsidRPr="003033AC">
        <w:t xml:space="preserve"> </w:t>
      </w:r>
      <w:r>
        <w:t>should</w:t>
      </w:r>
      <w:r w:rsidRPr="003033AC">
        <w:t xml:space="preserve"> build on Australia’s existing strengths and capabilities. The design of the </w:t>
      </w:r>
      <w:r>
        <w:t>CDC</w:t>
      </w:r>
      <w:r w:rsidRPr="003033AC">
        <w:t xml:space="preserve"> </w:t>
      </w:r>
      <w:r>
        <w:t>should</w:t>
      </w:r>
      <w:r w:rsidRPr="003033AC">
        <w:t xml:space="preserve"> seek to avoid duplication of functions across the Australian Government and between different levels of government. The </w:t>
      </w:r>
      <w:r>
        <w:t>CDC</w:t>
      </w:r>
      <w:r w:rsidRPr="003033AC">
        <w:t xml:space="preserve"> must improve data and operational efficiencies for </w:t>
      </w:r>
      <w:r>
        <w:t>the Australian</w:t>
      </w:r>
      <w:r w:rsidRPr="003033AC">
        <w:t>, state and territory governments so that their individual investments in public health achieve greater outcomes.</w:t>
      </w:r>
    </w:p>
    <w:p w14:paraId="0014BBF6" w14:textId="77777777" w:rsidR="00AE02D3" w:rsidRPr="003033AC" w:rsidRDefault="00AE02D3" w:rsidP="00AE02D3">
      <w:pPr>
        <w:pStyle w:val="ListParagraph"/>
        <w:numPr>
          <w:ilvl w:val="0"/>
          <w:numId w:val="8"/>
        </w:numPr>
        <w:ind w:left="357" w:hanging="357"/>
        <w:contextualSpacing w:val="0"/>
      </w:pPr>
      <w:r w:rsidRPr="003033AC">
        <w:rPr>
          <w:b/>
          <w:bCs/>
        </w:rPr>
        <w:lastRenderedPageBreak/>
        <w:t xml:space="preserve">Success through co-design and consultation. </w:t>
      </w:r>
      <w:r w:rsidRPr="003033AC">
        <w:t>State and territory governments have responsibility for public health in their jurisdictions, so they will be essential partners in the design of the CDC. The design of the CDC will also be informed by thorough consultation with interest groups and professional bodies.</w:t>
      </w:r>
    </w:p>
    <w:p w14:paraId="367B8B62" w14:textId="77777777" w:rsidR="009A3701" w:rsidRDefault="009A3701" w:rsidP="009A3701">
      <w:pPr>
        <w:pStyle w:val="Heading1"/>
        <w:spacing w:before="0"/>
      </w:pPr>
      <w:bookmarkStart w:id="7" w:name="_Toc117624400"/>
      <w:r>
        <w:t>Strategic Intent</w:t>
      </w:r>
      <w:bookmarkEnd w:id="7"/>
    </w:p>
    <w:p w14:paraId="3C9EFF3A" w14:textId="77777777" w:rsidR="009A3701" w:rsidRPr="00DB203C" w:rsidRDefault="009A3701" w:rsidP="009A3701">
      <w:r>
        <w:t>Draft mission and purpose statements are presented below to provide a context for discussion on the gaps the CDC is seeking to fill, benefits, and functions it could undertake.</w:t>
      </w:r>
    </w:p>
    <w:p w14:paraId="3AB22644" w14:textId="77777777" w:rsidR="009A3701" w:rsidRPr="001B5814" w:rsidRDefault="00483CCC" w:rsidP="009A3701">
      <w:pPr>
        <w:pStyle w:val="Boxheading"/>
        <w:spacing w:before="0"/>
        <w:rPr>
          <w:lang w:val="en-AU"/>
        </w:rPr>
      </w:pPr>
      <w:r>
        <w:rPr>
          <w:lang w:val="en-AU"/>
        </w:rPr>
        <w:t xml:space="preserve">DRAFT </w:t>
      </w:r>
      <w:r w:rsidR="009A3701" w:rsidRPr="2F901D52">
        <w:rPr>
          <w:lang w:val="en-AU"/>
        </w:rPr>
        <w:t>MISSION STATEMENT</w:t>
      </w:r>
    </w:p>
    <w:p w14:paraId="5F72E282" w14:textId="687009CF" w:rsidR="009A3701" w:rsidRDefault="009A3701" w:rsidP="009A3701">
      <w:pPr>
        <w:pStyle w:val="Boxtype"/>
        <w:rPr>
          <w:lang w:val="en-AU"/>
        </w:rPr>
      </w:pPr>
      <w:r>
        <w:rPr>
          <w:lang w:val="en-AU"/>
        </w:rPr>
        <w:t xml:space="preserve">The CDC’s mission is to drive better health outcomes for all Australians and protect our country from nationally significant health threats that </w:t>
      </w:r>
      <w:r w:rsidR="00EF6C39">
        <w:rPr>
          <w:lang w:val="en-AU"/>
        </w:rPr>
        <w:t xml:space="preserve">we </w:t>
      </w:r>
      <w:r>
        <w:rPr>
          <w:lang w:val="en-AU"/>
        </w:rPr>
        <w:t xml:space="preserve">face into the future. Adopting an </w:t>
      </w:r>
      <w:r w:rsidR="00281640">
        <w:rPr>
          <w:lang w:val="en-AU"/>
        </w:rPr>
        <w:t>“</w:t>
      </w:r>
      <w:r>
        <w:rPr>
          <w:lang w:val="en-AU"/>
        </w:rPr>
        <w:t>all</w:t>
      </w:r>
      <w:r w:rsidR="00EF6C39">
        <w:rPr>
          <w:lang w:val="en-AU"/>
        </w:rPr>
        <w:t xml:space="preserve"> </w:t>
      </w:r>
      <w:r>
        <w:rPr>
          <w:lang w:val="en-AU"/>
        </w:rPr>
        <w:t>hazards</w:t>
      </w:r>
      <w:r w:rsidR="00281640">
        <w:rPr>
          <w:lang w:val="en-AU"/>
        </w:rPr>
        <w:t>”</w:t>
      </w:r>
      <w:r>
        <w:rPr>
          <w:lang w:val="en-AU"/>
        </w:rPr>
        <w:t xml:space="preserve"> approach, a</w:t>
      </w:r>
      <w:r w:rsidRPr="2F901D52">
        <w:rPr>
          <w:lang w:val="en-AU"/>
        </w:rPr>
        <w:t xml:space="preserve">s </w:t>
      </w:r>
      <w:r w:rsidRPr="00DD7B8F">
        <w:rPr>
          <w:lang w:val="en-AU"/>
        </w:rPr>
        <w:t xml:space="preserve">the nation’s leader in health protection, prevention and promotion, the CDC will safeguard our community </w:t>
      </w:r>
      <w:r w:rsidRPr="007570C6">
        <w:rPr>
          <w:lang w:val="en-AU"/>
        </w:rPr>
        <w:t xml:space="preserve">from communicable and non-communicable diseases at home and </w:t>
      </w:r>
      <w:r w:rsidR="00A87657" w:rsidRPr="007570C6">
        <w:rPr>
          <w:lang w:val="en-AU"/>
        </w:rPr>
        <w:t>abroad</w:t>
      </w:r>
      <w:r w:rsidR="00A87657">
        <w:rPr>
          <w:lang w:val="en-AU"/>
        </w:rPr>
        <w:t xml:space="preserve"> and</w:t>
      </w:r>
      <w:r w:rsidRPr="007570C6">
        <w:rPr>
          <w:lang w:val="en-AU"/>
        </w:rPr>
        <w:t xml:space="preserve"> </w:t>
      </w:r>
      <w:r w:rsidR="0063558F">
        <w:rPr>
          <w:lang w:val="en-AU"/>
        </w:rPr>
        <w:t xml:space="preserve">prepare for and </w:t>
      </w:r>
      <w:r w:rsidRPr="007570C6">
        <w:rPr>
          <w:lang w:val="en-AU"/>
        </w:rPr>
        <w:t>respond to incidents that threaten the health of our population</w:t>
      </w:r>
      <w:r w:rsidRPr="00DD7B8F">
        <w:rPr>
          <w:lang w:val="en-AU"/>
        </w:rPr>
        <w:t>.</w:t>
      </w:r>
      <w:r>
        <w:rPr>
          <w:lang w:val="en-AU"/>
        </w:rPr>
        <w:t xml:space="preserve"> </w:t>
      </w:r>
    </w:p>
    <w:p w14:paraId="55686CF7" w14:textId="77777777" w:rsidR="009A3701" w:rsidRDefault="009A3701" w:rsidP="009A3701">
      <w:pPr>
        <w:pStyle w:val="Boxtype"/>
      </w:pPr>
      <w:r>
        <w:rPr>
          <w:lang w:val="en-AU"/>
        </w:rPr>
        <w:t xml:space="preserve">The work of the CDC will be underpinned by the guiding principle of One Health – recognising the connection that exists between the health of people, </w:t>
      </w:r>
      <w:proofErr w:type="gramStart"/>
      <w:r>
        <w:rPr>
          <w:lang w:val="en-AU"/>
        </w:rPr>
        <w:t>animals</w:t>
      </w:r>
      <w:proofErr w:type="gramEnd"/>
      <w:r>
        <w:rPr>
          <w:lang w:val="en-AU"/>
        </w:rPr>
        <w:t xml:space="preserve"> and the environment.</w:t>
      </w:r>
    </w:p>
    <w:p w14:paraId="22293479" w14:textId="77777777" w:rsidR="009A3701" w:rsidRDefault="009A3701" w:rsidP="009A3701">
      <w:pPr>
        <w:pStyle w:val="Boxtype"/>
      </w:pPr>
      <w:r>
        <w:t>The CDC will work closely with other</w:t>
      </w:r>
      <w:r w:rsidR="00C7733E">
        <w:t xml:space="preserve"> Australian</w:t>
      </w:r>
      <w:r>
        <w:t xml:space="preserve">, state and territory agencies, </w:t>
      </w:r>
      <w:r w:rsidR="00FB0D50">
        <w:t xml:space="preserve">the broader health system, </w:t>
      </w:r>
      <w:r>
        <w:t>research institutions, industry, key stakeholders and with international counterparts, to deliver the best public health outcomes</w:t>
      </w:r>
      <w:r w:rsidR="00D86981">
        <w:t xml:space="preserve"> nationally and globally</w:t>
      </w:r>
      <w:r>
        <w:t>.</w:t>
      </w:r>
    </w:p>
    <w:p w14:paraId="21CEB949" w14:textId="77777777" w:rsidR="009A3701" w:rsidRDefault="001021B8" w:rsidP="009A3701">
      <w:pPr>
        <w:pStyle w:val="Boxtype"/>
      </w:pPr>
      <w:r>
        <w:t xml:space="preserve">The CDC will strive to achieve health equity with a focus on eliminating preventable health disparities, and </w:t>
      </w:r>
      <w:r w:rsidR="009A3701">
        <w:t xml:space="preserve">will work in partnership with affected communities, particularly </w:t>
      </w:r>
      <w:r w:rsidR="0063558F">
        <w:t>those experiencing</w:t>
      </w:r>
      <w:r w:rsidR="009A3701">
        <w:t xml:space="preserve"> greater inequity in outcomes, to ensure their voices are included in its direction, </w:t>
      </w:r>
      <w:proofErr w:type="gramStart"/>
      <w:r w:rsidR="009A3701">
        <w:t>priorities</w:t>
      </w:r>
      <w:proofErr w:type="gramEnd"/>
      <w:r w:rsidR="009A3701">
        <w:t xml:space="preserve"> and policies. </w:t>
      </w:r>
      <w:r w:rsidR="00122E2A">
        <w:t>This will include alignment with and incorporation of the Closing the Gap reform priorities in all aspects of the CDC’s work.</w:t>
      </w:r>
    </w:p>
    <w:p w14:paraId="12A6E942" w14:textId="6FF176F2" w:rsidR="00D66952" w:rsidRDefault="009A3701" w:rsidP="00894CC2">
      <w:pPr>
        <w:pStyle w:val="Boxtype"/>
      </w:pPr>
      <w:r>
        <w:t xml:space="preserve">The CDC will take a multidisciplinary approach, </w:t>
      </w:r>
      <w:proofErr w:type="spellStart"/>
      <w:r>
        <w:t>recognising</w:t>
      </w:r>
      <w:proofErr w:type="spellEnd"/>
      <w:r>
        <w:t xml:space="preserve"> the need to draw on the knowledge, skills and expertise of people working in a range of fields to deliver the best health outcome</w:t>
      </w:r>
      <w:r w:rsidR="0063558F">
        <w:t>s</w:t>
      </w:r>
      <w:r>
        <w:t xml:space="preserve">, and will work to </w:t>
      </w:r>
      <w:proofErr w:type="spellStart"/>
      <w:r>
        <w:t>capitalise</w:t>
      </w:r>
      <w:proofErr w:type="spellEnd"/>
      <w:r>
        <w:t xml:space="preserve"> on existing functions and delivery mechanisms.</w:t>
      </w:r>
    </w:p>
    <w:p w14:paraId="19B92C9E" w14:textId="7EBFCAD9" w:rsidR="000C1C69" w:rsidRPr="00D66952" w:rsidRDefault="00D66952" w:rsidP="00D66952">
      <w:pPr>
        <w:spacing w:before="0" w:after="0" w:line="240" w:lineRule="auto"/>
        <w:rPr>
          <w:rFonts w:cs="Arial"/>
          <w:lang w:val="en"/>
        </w:rPr>
      </w:pPr>
      <w:r>
        <w:br w:type="page"/>
      </w:r>
    </w:p>
    <w:p w14:paraId="284F443F" w14:textId="77777777" w:rsidR="009A3701" w:rsidRPr="001B5814" w:rsidRDefault="00483CCC" w:rsidP="009A3701">
      <w:pPr>
        <w:pStyle w:val="Boxheading"/>
        <w:pBdr>
          <w:top w:val="single" w:sz="6" w:space="8" w:color="358189"/>
        </w:pBdr>
        <w:spacing w:before="0" w:line="240" w:lineRule="auto"/>
        <w:rPr>
          <w:lang w:val="en-AU"/>
        </w:rPr>
      </w:pPr>
      <w:r>
        <w:rPr>
          <w:lang w:val="en-AU"/>
        </w:rPr>
        <w:lastRenderedPageBreak/>
        <w:t xml:space="preserve">DRAFT </w:t>
      </w:r>
      <w:r w:rsidR="009A3701" w:rsidRPr="2F901D52">
        <w:rPr>
          <w:lang w:val="en-AU"/>
        </w:rPr>
        <w:t>PURPOSE</w:t>
      </w:r>
    </w:p>
    <w:p w14:paraId="03F9F25E" w14:textId="2D352A7C" w:rsidR="009A3701" w:rsidRDefault="009A3701" w:rsidP="009A3701">
      <w:pPr>
        <w:pStyle w:val="Boxtype"/>
        <w:pBdr>
          <w:top w:val="single" w:sz="6" w:space="8" w:color="358189"/>
        </w:pBdr>
        <w:spacing w:after="120" w:line="240" w:lineRule="auto"/>
        <w:rPr>
          <w:lang w:val="en-AU"/>
        </w:rPr>
      </w:pPr>
      <w:r w:rsidRPr="2F901D52">
        <w:rPr>
          <w:b/>
          <w:lang w:val="en-AU"/>
        </w:rPr>
        <w:t>Protect</w:t>
      </w:r>
      <w:r w:rsidRPr="2F901D52">
        <w:rPr>
          <w:lang w:val="en-AU"/>
        </w:rPr>
        <w:t xml:space="preserve"> – </w:t>
      </w:r>
      <w:r w:rsidR="00281640">
        <w:rPr>
          <w:lang w:val="en-AU"/>
        </w:rPr>
        <w:t>p</w:t>
      </w:r>
      <w:r>
        <w:rPr>
          <w:lang w:val="en-AU"/>
        </w:rPr>
        <w:t xml:space="preserve">revent, prepare, </w:t>
      </w:r>
      <w:r w:rsidR="00A953F3">
        <w:rPr>
          <w:lang w:val="en-AU"/>
        </w:rPr>
        <w:t>forecast,</w:t>
      </w:r>
      <w:r w:rsidR="00424302">
        <w:rPr>
          <w:lang w:val="en-AU"/>
        </w:rPr>
        <w:t xml:space="preserve"> </w:t>
      </w:r>
      <w:r>
        <w:rPr>
          <w:lang w:val="en-AU"/>
        </w:rPr>
        <w:t>d</w:t>
      </w:r>
      <w:r w:rsidRPr="2F901D52">
        <w:rPr>
          <w:lang w:val="en-AU"/>
        </w:rPr>
        <w:t xml:space="preserve">etect, </w:t>
      </w:r>
      <w:r>
        <w:rPr>
          <w:lang w:val="en-AU"/>
        </w:rPr>
        <w:t xml:space="preserve">and </w:t>
      </w:r>
      <w:r w:rsidRPr="2F901D52">
        <w:rPr>
          <w:lang w:val="en-AU"/>
        </w:rPr>
        <w:t xml:space="preserve">respond </w:t>
      </w:r>
      <w:r>
        <w:rPr>
          <w:lang w:val="en-AU"/>
        </w:rPr>
        <w:t>to</w:t>
      </w:r>
      <w:r w:rsidRPr="2F901D52">
        <w:rPr>
          <w:lang w:val="en-AU"/>
        </w:rPr>
        <w:t xml:space="preserve"> new</w:t>
      </w:r>
      <w:r>
        <w:rPr>
          <w:lang w:val="en-AU"/>
        </w:rPr>
        <w:t xml:space="preserve">, </w:t>
      </w:r>
      <w:proofErr w:type="gramStart"/>
      <w:r>
        <w:rPr>
          <w:lang w:val="en-AU"/>
        </w:rPr>
        <w:t>existing</w:t>
      </w:r>
      <w:proofErr w:type="gramEnd"/>
      <w:r w:rsidRPr="2F901D52">
        <w:rPr>
          <w:lang w:val="en-AU"/>
        </w:rPr>
        <w:t xml:space="preserve"> and </w:t>
      </w:r>
      <w:r>
        <w:rPr>
          <w:lang w:val="en-AU"/>
        </w:rPr>
        <w:t>re-</w:t>
      </w:r>
      <w:r w:rsidRPr="2F901D52">
        <w:rPr>
          <w:lang w:val="en-AU"/>
        </w:rPr>
        <w:t xml:space="preserve">emerging health threats utilising an </w:t>
      </w:r>
      <w:r w:rsidR="00281640">
        <w:rPr>
          <w:lang w:val="en-AU"/>
        </w:rPr>
        <w:t>“</w:t>
      </w:r>
      <w:r w:rsidRPr="2F901D52">
        <w:rPr>
          <w:lang w:val="en-AU"/>
        </w:rPr>
        <w:t>all</w:t>
      </w:r>
      <w:r w:rsidR="00EF6C39">
        <w:rPr>
          <w:lang w:val="en-AU"/>
        </w:rPr>
        <w:t xml:space="preserve"> </w:t>
      </w:r>
      <w:r w:rsidRPr="2F901D52">
        <w:rPr>
          <w:lang w:val="en-AU"/>
        </w:rPr>
        <w:t>hazards approach</w:t>
      </w:r>
      <w:r w:rsidR="00281640">
        <w:rPr>
          <w:lang w:val="en-AU"/>
        </w:rPr>
        <w:t>”</w:t>
      </w:r>
      <w:r w:rsidR="00A953F3">
        <w:rPr>
          <w:lang w:val="en-AU"/>
        </w:rPr>
        <w:t>, underpinned by the principles of One Health</w:t>
      </w:r>
    </w:p>
    <w:p w14:paraId="26D3AC95" w14:textId="77777777" w:rsidR="009A3701" w:rsidRDefault="009A3701" w:rsidP="009A3701">
      <w:pPr>
        <w:pStyle w:val="Boxtype"/>
        <w:pBdr>
          <w:top w:val="single" w:sz="6" w:space="8" w:color="358189"/>
        </w:pBdr>
        <w:spacing w:after="120" w:line="240" w:lineRule="auto"/>
        <w:rPr>
          <w:lang w:val="en-AU"/>
        </w:rPr>
      </w:pPr>
      <w:r w:rsidRPr="2F901D52">
        <w:rPr>
          <w:b/>
          <w:lang w:val="en-AU"/>
        </w:rPr>
        <w:t xml:space="preserve">Gather and </w:t>
      </w:r>
      <w:proofErr w:type="gramStart"/>
      <w:r w:rsidRPr="2F901D52">
        <w:rPr>
          <w:b/>
          <w:lang w:val="en-AU"/>
        </w:rPr>
        <w:t>Analyse</w:t>
      </w:r>
      <w:proofErr w:type="gramEnd"/>
      <w:r w:rsidRPr="2F901D52">
        <w:rPr>
          <w:lang w:val="en-AU"/>
        </w:rPr>
        <w:t xml:space="preserve"> –</w:t>
      </w:r>
      <w:r>
        <w:rPr>
          <w:lang w:val="en-AU"/>
        </w:rPr>
        <w:t xml:space="preserve"> harmonise</w:t>
      </w:r>
      <w:r w:rsidR="0063558F">
        <w:rPr>
          <w:lang w:val="en-AU"/>
        </w:rPr>
        <w:t xml:space="preserve">, </w:t>
      </w:r>
      <w:r w:rsidR="00D86981">
        <w:rPr>
          <w:lang w:val="en-AU"/>
        </w:rPr>
        <w:t>collect, manage</w:t>
      </w:r>
      <w:r>
        <w:rPr>
          <w:lang w:val="en-AU"/>
        </w:rPr>
        <w:t xml:space="preserve"> </w:t>
      </w:r>
      <w:r w:rsidRPr="2F901D52">
        <w:rPr>
          <w:lang w:val="en-AU"/>
        </w:rPr>
        <w:t>and analyse crucial data</w:t>
      </w:r>
      <w:r w:rsidR="00B640BE">
        <w:rPr>
          <w:lang w:val="en-AU"/>
        </w:rPr>
        <w:t xml:space="preserve"> across a number of sectors</w:t>
      </w:r>
      <w:r w:rsidRPr="2F901D52">
        <w:rPr>
          <w:lang w:val="en-AU"/>
        </w:rPr>
        <w:t xml:space="preserve"> by establishing robust national surveillance systems</w:t>
      </w:r>
      <w:r>
        <w:rPr>
          <w:lang w:val="en-AU"/>
        </w:rPr>
        <w:t xml:space="preserve">, </w:t>
      </w:r>
      <w:r w:rsidR="0063558F">
        <w:rPr>
          <w:lang w:val="en-AU"/>
        </w:rPr>
        <w:t xml:space="preserve">accessing existing data collections, </w:t>
      </w:r>
      <w:r>
        <w:rPr>
          <w:lang w:val="en-AU"/>
        </w:rPr>
        <w:t>utilising data linkage agencies and</w:t>
      </w:r>
      <w:r w:rsidRPr="2F901D52">
        <w:rPr>
          <w:lang w:val="en-AU"/>
        </w:rPr>
        <w:t xml:space="preserve"> connecting to international intelligence </w:t>
      </w:r>
      <w:r>
        <w:rPr>
          <w:lang w:val="en-AU"/>
        </w:rPr>
        <w:t>networks</w:t>
      </w:r>
    </w:p>
    <w:p w14:paraId="21909EF5" w14:textId="77777777" w:rsidR="009A3701" w:rsidRDefault="009A3701" w:rsidP="009A3701">
      <w:pPr>
        <w:pStyle w:val="Boxtype"/>
        <w:pBdr>
          <w:top w:val="single" w:sz="6" w:space="8" w:color="358189"/>
        </w:pBdr>
        <w:spacing w:after="120" w:line="240" w:lineRule="auto"/>
        <w:rPr>
          <w:lang w:val="en-AU"/>
        </w:rPr>
      </w:pPr>
      <w:r>
        <w:rPr>
          <w:b/>
          <w:lang w:val="en-AU"/>
        </w:rPr>
        <w:t xml:space="preserve">Guide and </w:t>
      </w:r>
      <w:proofErr w:type="gramStart"/>
      <w:r w:rsidRPr="2F901D52">
        <w:rPr>
          <w:b/>
          <w:lang w:val="en-AU"/>
        </w:rPr>
        <w:t>Communicate</w:t>
      </w:r>
      <w:proofErr w:type="gramEnd"/>
      <w:r w:rsidRPr="2F901D52">
        <w:rPr>
          <w:lang w:val="en-AU"/>
        </w:rPr>
        <w:t xml:space="preserve"> – </w:t>
      </w:r>
      <w:r>
        <w:rPr>
          <w:lang w:val="en-AU"/>
        </w:rPr>
        <w:t>d</w:t>
      </w:r>
      <w:r w:rsidRPr="2F901D52">
        <w:rPr>
          <w:lang w:val="en-AU"/>
        </w:rPr>
        <w:t xml:space="preserve">eliver </w:t>
      </w:r>
      <w:r>
        <w:rPr>
          <w:lang w:val="en-AU"/>
        </w:rPr>
        <w:t xml:space="preserve">trusted, </w:t>
      </w:r>
      <w:r w:rsidRPr="2F901D52">
        <w:rPr>
          <w:lang w:val="en-AU"/>
        </w:rPr>
        <w:t xml:space="preserve">timely and comprehensive national guidance on public health issues to </w:t>
      </w:r>
      <w:r w:rsidR="00C74021">
        <w:rPr>
          <w:lang w:val="en-AU"/>
        </w:rPr>
        <w:t xml:space="preserve">the population, </w:t>
      </w:r>
      <w:r>
        <w:rPr>
          <w:lang w:val="en-AU"/>
        </w:rPr>
        <w:t>g</w:t>
      </w:r>
      <w:r w:rsidRPr="2F901D52">
        <w:rPr>
          <w:lang w:val="en-AU"/>
        </w:rPr>
        <w:t>overnments</w:t>
      </w:r>
      <w:r>
        <w:rPr>
          <w:lang w:val="en-AU"/>
        </w:rPr>
        <w:t xml:space="preserve">, </w:t>
      </w:r>
      <w:r w:rsidR="00424302">
        <w:rPr>
          <w:lang w:val="en-AU"/>
        </w:rPr>
        <w:t>health professionals</w:t>
      </w:r>
      <w:r w:rsidR="00281640">
        <w:rPr>
          <w:lang w:val="en-AU"/>
        </w:rPr>
        <w:t xml:space="preserve"> (both for people and animals)</w:t>
      </w:r>
      <w:r w:rsidR="007A65E1">
        <w:rPr>
          <w:lang w:val="en-AU"/>
        </w:rPr>
        <w:t xml:space="preserve"> </w:t>
      </w:r>
      <w:r>
        <w:rPr>
          <w:lang w:val="en-AU"/>
        </w:rPr>
        <w:t>and the global community</w:t>
      </w:r>
      <w:r w:rsidRPr="2F901D52">
        <w:rPr>
          <w:lang w:val="en-AU"/>
        </w:rPr>
        <w:t xml:space="preserve">, and </w:t>
      </w:r>
      <w:r>
        <w:rPr>
          <w:lang w:val="en-AU"/>
        </w:rPr>
        <w:t>utilise</w:t>
      </w:r>
      <w:r w:rsidRPr="2F901D52">
        <w:rPr>
          <w:lang w:val="en-AU"/>
        </w:rPr>
        <w:t xml:space="preserve"> the</w:t>
      </w:r>
      <w:r>
        <w:rPr>
          <w:lang w:val="en-AU"/>
        </w:rPr>
        <w:t>ir</w:t>
      </w:r>
      <w:r w:rsidRPr="2F901D52">
        <w:rPr>
          <w:lang w:val="en-AU"/>
        </w:rPr>
        <w:t xml:space="preserve"> expertise to promote healthy and safe behaviours</w:t>
      </w:r>
    </w:p>
    <w:p w14:paraId="442ED3C7" w14:textId="5AC64B44" w:rsidR="009A3701" w:rsidRDefault="009A3701" w:rsidP="009A3701">
      <w:pPr>
        <w:pStyle w:val="Boxtype"/>
        <w:pBdr>
          <w:top w:val="single" w:sz="6" w:space="8" w:color="358189"/>
        </w:pBdr>
        <w:spacing w:after="120" w:line="240" w:lineRule="auto"/>
        <w:rPr>
          <w:lang w:val="en-AU"/>
        </w:rPr>
      </w:pPr>
      <w:r w:rsidRPr="2F901D52">
        <w:rPr>
          <w:b/>
          <w:lang w:val="en-AU"/>
        </w:rPr>
        <w:t xml:space="preserve">Lead </w:t>
      </w:r>
      <w:r w:rsidRPr="2F901D52">
        <w:rPr>
          <w:lang w:val="en-AU"/>
        </w:rPr>
        <w:t xml:space="preserve">– </w:t>
      </w:r>
      <w:r>
        <w:rPr>
          <w:lang w:val="en-AU"/>
        </w:rPr>
        <w:t>p</w:t>
      </w:r>
      <w:r w:rsidRPr="2F901D52">
        <w:rPr>
          <w:lang w:val="en-AU"/>
        </w:rPr>
        <w:t xml:space="preserve">rovide national </w:t>
      </w:r>
      <w:r w:rsidR="00914E5C">
        <w:rPr>
          <w:lang w:val="en-AU"/>
        </w:rPr>
        <w:t xml:space="preserve">and international </w:t>
      </w:r>
      <w:r w:rsidRPr="2F901D52">
        <w:rPr>
          <w:lang w:val="en-AU"/>
        </w:rPr>
        <w:t xml:space="preserve">leadership on </w:t>
      </w:r>
      <w:r w:rsidR="0074752F">
        <w:rPr>
          <w:lang w:val="en-AU"/>
        </w:rPr>
        <w:t xml:space="preserve">nationally significant health threats </w:t>
      </w:r>
      <w:r w:rsidR="00AD403E">
        <w:rPr>
          <w:lang w:val="en-AU"/>
        </w:rPr>
        <w:t xml:space="preserve">by </w:t>
      </w:r>
      <w:r>
        <w:rPr>
          <w:lang w:val="en-AU"/>
        </w:rPr>
        <w:t xml:space="preserve">establishing </w:t>
      </w:r>
      <w:r w:rsidRPr="2F901D52">
        <w:rPr>
          <w:lang w:val="en-AU"/>
        </w:rPr>
        <w:t xml:space="preserve">a network of key stakeholders </w:t>
      </w:r>
      <w:r>
        <w:rPr>
          <w:lang w:val="en-AU"/>
        </w:rPr>
        <w:t>to</w:t>
      </w:r>
      <w:r w:rsidRPr="2F901D52">
        <w:rPr>
          <w:lang w:val="en-AU"/>
        </w:rPr>
        <w:t xml:space="preserve"> driv</w:t>
      </w:r>
      <w:r>
        <w:rPr>
          <w:lang w:val="en-AU"/>
        </w:rPr>
        <w:t>e</w:t>
      </w:r>
      <w:r w:rsidRPr="2F901D52">
        <w:rPr>
          <w:lang w:val="en-AU"/>
        </w:rPr>
        <w:t xml:space="preserve"> positive outcomes for all Australians</w:t>
      </w:r>
    </w:p>
    <w:p w14:paraId="537F4AAA" w14:textId="77777777" w:rsidR="009A3701" w:rsidRDefault="009A3701" w:rsidP="009A3701">
      <w:pPr>
        <w:pStyle w:val="Boxtype"/>
        <w:pBdr>
          <w:top w:val="single" w:sz="6" w:space="8" w:color="358189"/>
        </w:pBdr>
        <w:spacing w:after="120" w:line="240" w:lineRule="auto"/>
        <w:rPr>
          <w:lang w:val="en-AU"/>
        </w:rPr>
      </w:pPr>
      <w:r w:rsidRPr="2F901D52">
        <w:rPr>
          <w:b/>
          <w:lang w:val="en-AU"/>
        </w:rPr>
        <w:t>Cooperate</w:t>
      </w:r>
      <w:r w:rsidRPr="2F901D52">
        <w:rPr>
          <w:lang w:val="en-AU"/>
        </w:rPr>
        <w:t xml:space="preserve"> – </w:t>
      </w:r>
      <w:r>
        <w:rPr>
          <w:lang w:val="en-AU"/>
        </w:rPr>
        <w:t>increase our levels of cooperation and collaboration a</w:t>
      </w:r>
      <w:r w:rsidRPr="2F901D52">
        <w:rPr>
          <w:lang w:val="en-AU"/>
        </w:rPr>
        <w:t xml:space="preserve">cross </w:t>
      </w:r>
      <w:r>
        <w:rPr>
          <w:lang w:val="en-AU"/>
        </w:rPr>
        <w:t>domestic</w:t>
      </w:r>
      <w:r w:rsidRPr="2F901D52">
        <w:rPr>
          <w:lang w:val="en-AU"/>
        </w:rPr>
        <w:t xml:space="preserve"> and international borders on significant health matters through the exchange of </w:t>
      </w:r>
      <w:r>
        <w:rPr>
          <w:lang w:val="en-AU"/>
        </w:rPr>
        <w:t xml:space="preserve">intelligence, data, </w:t>
      </w:r>
      <w:r w:rsidRPr="2F901D52">
        <w:rPr>
          <w:lang w:val="en-AU"/>
        </w:rPr>
        <w:t>ideas, and information</w:t>
      </w:r>
      <w:r w:rsidR="0063558F">
        <w:rPr>
          <w:lang w:val="en-AU"/>
        </w:rPr>
        <w:t>,</w:t>
      </w:r>
      <w:r w:rsidRPr="2F901D52">
        <w:rPr>
          <w:lang w:val="en-AU"/>
        </w:rPr>
        <w:t xml:space="preserve"> and by strengthening regional and global </w:t>
      </w:r>
      <w:r>
        <w:rPr>
          <w:lang w:val="en-AU"/>
        </w:rPr>
        <w:t xml:space="preserve">health </w:t>
      </w:r>
      <w:r w:rsidRPr="2F901D52">
        <w:rPr>
          <w:lang w:val="en-AU"/>
        </w:rPr>
        <w:t>preparedness</w:t>
      </w:r>
      <w:r>
        <w:rPr>
          <w:lang w:val="en-AU"/>
        </w:rPr>
        <w:t>.</w:t>
      </w:r>
      <w:r w:rsidR="00122E2A">
        <w:rPr>
          <w:lang w:val="en-AU"/>
        </w:rPr>
        <w:t xml:space="preserve"> </w:t>
      </w:r>
      <w:r w:rsidR="00FB0D50">
        <w:rPr>
          <w:lang w:val="en-AU"/>
        </w:rPr>
        <w:t>The CDC will form strong connections across the broader health system, including primary care, to ensure that our responses are efficient and effective, both in peace time and emergencies</w:t>
      </w:r>
    </w:p>
    <w:p w14:paraId="55603FA3" w14:textId="77777777" w:rsidR="009A3701" w:rsidRDefault="009A3701" w:rsidP="009A3701">
      <w:pPr>
        <w:pStyle w:val="Boxtype"/>
        <w:pBdr>
          <w:top w:val="single" w:sz="6" w:space="8" w:color="358189"/>
        </w:pBdr>
        <w:spacing w:after="120" w:line="240" w:lineRule="auto"/>
        <w:rPr>
          <w:lang w:val="en-AU"/>
        </w:rPr>
      </w:pPr>
      <w:r w:rsidRPr="2F901D52">
        <w:rPr>
          <w:b/>
          <w:lang w:val="en-AU"/>
        </w:rPr>
        <w:t>Prioritise</w:t>
      </w:r>
      <w:r w:rsidRPr="2F901D52">
        <w:rPr>
          <w:lang w:val="en-AU"/>
        </w:rPr>
        <w:t xml:space="preserve"> – </w:t>
      </w:r>
      <w:r>
        <w:rPr>
          <w:lang w:val="en-AU"/>
        </w:rPr>
        <w:t>s</w:t>
      </w:r>
      <w:r w:rsidRPr="2F901D52">
        <w:rPr>
          <w:lang w:val="en-AU"/>
        </w:rPr>
        <w:t xml:space="preserve">trengthen the contributions of research and technology by influencing national prioritisation of </w:t>
      </w:r>
      <w:r>
        <w:rPr>
          <w:lang w:val="en-AU"/>
        </w:rPr>
        <w:t>timely policy and program</w:t>
      </w:r>
      <w:r w:rsidR="0063558F">
        <w:rPr>
          <w:lang w:val="en-AU"/>
        </w:rPr>
        <w:t>-</w:t>
      </w:r>
      <w:r>
        <w:rPr>
          <w:lang w:val="en-AU"/>
        </w:rPr>
        <w:t xml:space="preserve">relevant </w:t>
      </w:r>
      <w:r w:rsidRPr="2F901D52">
        <w:rPr>
          <w:lang w:val="en-AU"/>
        </w:rPr>
        <w:t xml:space="preserve">public health </w:t>
      </w:r>
      <w:r>
        <w:rPr>
          <w:lang w:val="en-AU"/>
        </w:rPr>
        <w:t xml:space="preserve">and medical </w:t>
      </w:r>
      <w:r w:rsidRPr="2F901D52">
        <w:rPr>
          <w:lang w:val="en-AU"/>
        </w:rPr>
        <w:t>research</w:t>
      </w:r>
    </w:p>
    <w:p w14:paraId="68762EEC" w14:textId="3146CD53" w:rsidR="009A3701" w:rsidRDefault="009A3701" w:rsidP="009A3701">
      <w:pPr>
        <w:pStyle w:val="Boxtype"/>
        <w:pBdr>
          <w:top w:val="single" w:sz="6" w:space="8" w:color="358189"/>
        </w:pBdr>
        <w:spacing w:after="120" w:line="240" w:lineRule="auto"/>
        <w:rPr>
          <w:lang w:val="en-AU"/>
        </w:rPr>
      </w:pPr>
      <w:r w:rsidRPr="2F901D52">
        <w:rPr>
          <w:b/>
          <w:lang w:val="en-AU"/>
        </w:rPr>
        <w:t xml:space="preserve">Develop </w:t>
      </w:r>
      <w:r w:rsidRPr="2F901D52">
        <w:rPr>
          <w:lang w:val="en-AU"/>
        </w:rPr>
        <w:t xml:space="preserve">– </w:t>
      </w:r>
      <w:r>
        <w:rPr>
          <w:lang w:val="en-AU"/>
        </w:rPr>
        <w:t>grow our public health capacity by nurturing</w:t>
      </w:r>
      <w:r w:rsidRPr="2F901D52">
        <w:rPr>
          <w:lang w:val="en-AU"/>
        </w:rPr>
        <w:t xml:space="preserve"> Australia’s future public health </w:t>
      </w:r>
      <w:r>
        <w:rPr>
          <w:lang w:val="en-AU"/>
        </w:rPr>
        <w:t xml:space="preserve">workforce and </w:t>
      </w:r>
      <w:r w:rsidRPr="2F901D52">
        <w:rPr>
          <w:lang w:val="en-AU"/>
        </w:rPr>
        <w:t xml:space="preserve">leaders </w:t>
      </w:r>
      <w:r>
        <w:rPr>
          <w:lang w:val="en-AU"/>
        </w:rPr>
        <w:t>through</w:t>
      </w:r>
      <w:r w:rsidRPr="2F901D52">
        <w:rPr>
          <w:lang w:val="en-AU"/>
        </w:rPr>
        <w:t xml:space="preserve"> </w:t>
      </w:r>
      <w:r>
        <w:rPr>
          <w:lang w:val="en-AU"/>
        </w:rPr>
        <w:t>enhanc</w:t>
      </w:r>
      <w:r w:rsidR="00EF6C39">
        <w:rPr>
          <w:lang w:val="en-AU"/>
        </w:rPr>
        <w:t xml:space="preserve">ing </w:t>
      </w:r>
      <w:r w:rsidRPr="2F901D52">
        <w:rPr>
          <w:lang w:val="en-AU"/>
        </w:rPr>
        <w:t>existing education pathways</w:t>
      </w:r>
      <w:r>
        <w:rPr>
          <w:lang w:val="en-AU"/>
        </w:rPr>
        <w:t xml:space="preserve">, </w:t>
      </w:r>
      <w:r w:rsidRPr="2F901D52">
        <w:rPr>
          <w:lang w:val="en-AU"/>
        </w:rPr>
        <w:t>establishing national emergency response training,</w:t>
      </w:r>
      <w:r>
        <w:rPr>
          <w:lang w:val="en-AU"/>
        </w:rPr>
        <w:t xml:space="preserve"> and continuing to monitor gaps in public health training</w:t>
      </w:r>
      <w:r w:rsidR="00AD403E">
        <w:rPr>
          <w:lang w:val="en-AU"/>
        </w:rPr>
        <w:t xml:space="preserve"> and workforce capacity</w:t>
      </w:r>
    </w:p>
    <w:p w14:paraId="18F3045B" w14:textId="77777777" w:rsidR="000C1C69" w:rsidRDefault="000C1C69">
      <w:pPr>
        <w:spacing w:before="0" w:after="0" w:line="240" w:lineRule="auto"/>
      </w:pPr>
      <w:r>
        <w:br w:type="page"/>
      </w:r>
    </w:p>
    <w:p w14:paraId="3DFACAC2" w14:textId="77777777" w:rsidR="000C1C69" w:rsidRPr="000C1C69" w:rsidRDefault="000C1C69" w:rsidP="009A3701">
      <w:pPr>
        <w:sectPr w:rsidR="000C1C69" w:rsidRPr="000C1C69" w:rsidSect="009A3701">
          <w:footerReference w:type="default" r:id="rId23"/>
          <w:pgSz w:w="11906" w:h="16838"/>
          <w:pgMar w:top="1701" w:right="1418" w:bottom="1418" w:left="1418" w:header="709" w:footer="709" w:gutter="0"/>
          <w:cols w:space="708"/>
          <w:docGrid w:linePitch="360"/>
        </w:sectPr>
      </w:pPr>
    </w:p>
    <w:p w14:paraId="59415B0D" w14:textId="77777777" w:rsidR="009A3701" w:rsidRDefault="009A3701" w:rsidP="009A3701">
      <w:pPr>
        <w:pStyle w:val="Heading1"/>
        <w:spacing w:before="0"/>
      </w:pPr>
      <w:bookmarkStart w:id="8" w:name="_Toc117624401"/>
      <w:r>
        <w:lastRenderedPageBreak/>
        <w:t>Functions of the CDC</w:t>
      </w:r>
      <w:bookmarkEnd w:id="8"/>
    </w:p>
    <w:p w14:paraId="3B4EF51D" w14:textId="07728E1C" w:rsidR="009A3701" w:rsidRDefault="009A3701" w:rsidP="009A3701">
      <w:r>
        <w:t xml:space="preserve">Internationally, public health agencies have common roles including creating, </w:t>
      </w:r>
      <w:proofErr w:type="gramStart"/>
      <w:r>
        <w:t>interpreting</w:t>
      </w:r>
      <w:proofErr w:type="gramEnd"/>
      <w:r>
        <w:t xml:space="preserve"> and assimilating evidence, health promotion, disease prevention and control, providing expert advice to policy makers, and designing, implementing and evaluating public health programs. Across different organisations</w:t>
      </w:r>
      <w:r w:rsidR="00EF6C39">
        <w:t>,</w:t>
      </w:r>
      <w:r>
        <w:t xml:space="preserve"> this list can also grow to include providing </w:t>
      </w:r>
      <w:r w:rsidR="001021B8">
        <w:t xml:space="preserve">emergency response capabilities, </w:t>
      </w:r>
      <w:r>
        <w:t>educati</w:t>
      </w:r>
      <w:r w:rsidR="00EF6C39">
        <w:t xml:space="preserve">ng </w:t>
      </w:r>
      <w:r>
        <w:t xml:space="preserve">the health and scientific workforce, establishing guidelines and regulation of chemicals </w:t>
      </w:r>
      <w:r w:rsidR="00281640">
        <w:t xml:space="preserve">and </w:t>
      </w:r>
      <w:r>
        <w:t xml:space="preserve">medicines, and </w:t>
      </w:r>
      <w:r w:rsidR="00EF6C39">
        <w:t>operating</w:t>
      </w:r>
      <w:r>
        <w:t xml:space="preserve"> complex disease surveillance systems with corresponding data evaluation and analysis capabilities. </w:t>
      </w:r>
    </w:p>
    <w:p w14:paraId="5F1E28E2" w14:textId="77777777" w:rsidR="009A3701" w:rsidRDefault="009A3701" w:rsidP="009A3701">
      <w:r>
        <w:t xml:space="preserve">While there are many possibilities, they come at a cost. Whatever functions are included in the scope of the CDC will </w:t>
      </w:r>
      <w:r w:rsidR="00281640">
        <w:t>require</w:t>
      </w:r>
      <w:r>
        <w:t xml:space="preserve"> </w:t>
      </w:r>
      <w:r w:rsidR="00281640">
        <w:t>a</w:t>
      </w:r>
      <w:r>
        <w:t xml:space="preserve"> budget </w:t>
      </w:r>
      <w:r w:rsidR="00281640">
        <w:t>necessary</w:t>
      </w:r>
      <w:r>
        <w:t xml:space="preserve"> to successfully undertake </w:t>
      </w:r>
      <w:r w:rsidR="00281640">
        <w:t>them</w:t>
      </w:r>
      <w:r>
        <w:t xml:space="preserve">, as demonstrated by the experience of our international counterparts in </w:t>
      </w:r>
      <w:r>
        <w:rPr>
          <w:b/>
        </w:rPr>
        <w:t>Appendix B</w:t>
      </w:r>
      <w:r w:rsidRPr="009510DC">
        <w:rPr>
          <w:b/>
        </w:rPr>
        <w:t>.</w:t>
      </w:r>
      <w:r>
        <w:t xml:space="preserve"> The design of the CDC will need to strike the right balance across all considerations. In addition, there will be some limits in terms of feasibility and timing. </w:t>
      </w:r>
    </w:p>
    <w:p w14:paraId="23134DA8" w14:textId="77777777" w:rsidR="009A3701" w:rsidRDefault="009A3701" w:rsidP="009A3701">
      <w:r>
        <w:t>COVID-19 has revealed opportunities to strengthen public health in Australia, including management of communicable and non-communicable diseases. The complexity of the public health landscape and the widespread implications of change necessitate careful review, consideration, and consultation to effectively address identified gaps, consolidate strengths, and harness new opportunities.</w:t>
      </w:r>
    </w:p>
    <w:p w14:paraId="3696DA8F" w14:textId="77777777" w:rsidR="009A3701" w:rsidRDefault="009A3701" w:rsidP="009A3701">
      <w:r>
        <w:t xml:space="preserve">While no firm decisions have been made regarding what is in scope for the CDC, there are limitations that have been defined through the mission and purpose statement around functions that are not in scope of the CDC. </w:t>
      </w:r>
    </w:p>
    <w:p w14:paraId="544B6016" w14:textId="50C28AB5" w:rsidR="009A3701" w:rsidRPr="004B2972" w:rsidRDefault="009A3701" w:rsidP="009A3701">
      <w:r>
        <w:t xml:space="preserve">Establishing the CDC </w:t>
      </w:r>
      <w:r w:rsidR="008F0B4F">
        <w:t xml:space="preserve">provides an opportunity to </w:t>
      </w:r>
      <w:r>
        <w:t xml:space="preserve">strengthen national coordination, enable consolidation of federal public health responsibilities, and provide a platform for an </w:t>
      </w:r>
      <w:r w:rsidR="00281640">
        <w:t>“</w:t>
      </w:r>
      <w:r>
        <w:t>all</w:t>
      </w:r>
      <w:r w:rsidR="00EF6C39">
        <w:t xml:space="preserve"> </w:t>
      </w:r>
      <w:r>
        <w:t>hazards</w:t>
      </w:r>
      <w:r w:rsidR="00281640">
        <w:t>”</w:t>
      </w:r>
      <w:r>
        <w:t xml:space="preserve"> approach to national policy and advice on public health.</w:t>
      </w:r>
      <w:r w:rsidR="004B2972">
        <w:t xml:space="preserve"> </w:t>
      </w:r>
      <w:r>
        <w:t xml:space="preserve">This is an expansive view and covers a vast number of possible operations. </w:t>
      </w:r>
    </w:p>
    <w:p w14:paraId="6AB21869" w14:textId="525026FB" w:rsidR="009A3701" w:rsidRDefault="009A3701" w:rsidP="009A3701">
      <w:r>
        <w:t xml:space="preserve">The scope of the CDC must achieve its mission and purpose and should reflect key design principles including avoiding duplication and maximising efficiencies. The CDC is not intended to absorb, replace, or supersede responsibilities of state, territory and local governments that are not within the </w:t>
      </w:r>
      <w:r w:rsidR="00281640">
        <w:t>c</w:t>
      </w:r>
      <w:r>
        <w:t xml:space="preserve">onstitutional remit of the Australian Government. In </w:t>
      </w:r>
      <w:r w:rsidRPr="003B2D1D">
        <w:t xml:space="preserve">addition, the CDC </w:t>
      </w:r>
      <w:r w:rsidR="00A5557C">
        <w:t>is not intended to</w:t>
      </w:r>
      <w:r w:rsidR="00A5557C" w:rsidRPr="003B2D1D">
        <w:t xml:space="preserve"> </w:t>
      </w:r>
      <w:r w:rsidRPr="003B2D1D">
        <w:t xml:space="preserve">replace other existing models where there is already national legislation and coordination at </w:t>
      </w:r>
      <w:r w:rsidR="00C7733E">
        <w:t>Australian</w:t>
      </w:r>
      <w:r w:rsidRPr="003B2D1D">
        <w:t>, state and territory levels</w:t>
      </w:r>
      <w:r w:rsidR="00AD403E">
        <w:t xml:space="preserve"> (</w:t>
      </w:r>
      <w:r w:rsidR="00281640">
        <w:t>for example,</w:t>
      </w:r>
      <w:r w:rsidRPr="003B2D1D">
        <w:t xml:space="preserve"> work health and safety</w:t>
      </w:r>
      <w:r w:rsidR="00AD403E">
        <w:t>)</w:t>
      </w:r>
      <w:r w:rsidRPr="003B2D1D">
        <w:t>.</w:t>
      </w:r>
      <w:r>
        <w:t xml:space="preserve"> The CDC should</w:t>
      </w:r>
      <w:r w:rsidR="00281640">
        <w:t>,</w:t>
      </w:r>
      <w:r>
        <w:t xml:space="preserve"> however</w:t>
      </w:r>
      <w:r w:rsidR="00281640">
        <w:t>,</w:t>
      </w:r>
      <w:r>
        <w:t xml:space="preserve"> work closely with state and territory public health authorities to support and coordinate existing efforts. </w:t>
      </w:r>
      <w:r w:rsidR="00FB0D50">
        <w:t>In addition, it will be key for the CDC to work in partnership with all areas impacting human health</w:t>
      </w:r>
      <w:r w:rsidR="00CB7C98">
        <w:t xml:space="preserve"> across governments, to ensure that day to day functions and emergency responses are linked</w:t>
      </w:r>
      <w:r w:rsidR="00EF6C39">
        <w:t xml:space="preserve"> </w:t>
      </w:r>
      <w:r w:rsidR="00CB7C98">
        <w:t>in and coordinated.</w:t>
      </w:r>
    </w:p>
    <w:p w14:paraId="4D5F6DFA" w14:textId="77777777" w:rsidR="009A3701" w:rsidRDefault="009A3701" w:rsidP="009A3701">
      <w:r>
        <w:t xml:space="preserve">Public health functions most likely to be naturally in scope of the CDC are those that will benefit from new or enhanced national coordination models, contribute to or benefit from national data systems, inform national public health advice and policy, and strengthen pandemic preparedness and response. </w:t>
      </w:r>
      <w:r w:rsidR="004B2972" w:rsidRPr="00DA5338">
        <w:rPr>
          <w:b/>
          <w:bCs/>
          <w:szCs w:val="22"/>
        </w:rPr>
        <w:t>Table 1</w:t>
      </w:r>
      <w:r w:rsidR="004B2972" w:rsidRPr="00E82766">
        <w:rPr>
          <w:szCs w:val="22"/>
        </w:rPr>
        <w:t xml:space="preserve"> outlin</w:t>
      </w:r>
      <w:r w:rsidR="004B2972">
        <w:rPr>
          <w:szCs w:val="22"/>
        </w:rPr>
        <w:t>es potential functions of the CDC for discussion and consideration.</w:t>
      </w:r>
    </w:p>
    <w:p w14:paraId="610AF6FF" w14:textId="77777777" w:rsidR="00281640" w:rsidRDefault="00281640" w:rsidP="00727775"/>
    <w:p w14:paraId="7CB2730B" w14:textId="77777777" w:rsidR="00727775" w:rsidRPr="00727775" w:rsidRDefault="00727775" w:rsidP="00727775">
      <w:r>
        <w:rPr>
          <w:noProof/>
          <w:szCs w:val="22"/>
          <w:lang w:eastAsia="en-AU"/>
        </w:rPr>
        <w:lastRenderedPageBreak/>
        <mc:AlternateContent>
          <mc:Choice Requires="wps">
            <w:drawing>
              <wp:anchor distT="0" distB="0" distL="114300" distR="114300" simplePos="0" relativeHeight="251698177" behindDoc="1" locked="0" layoutInCell="1" allowOverlap="1" wp14:anchorId="4F9FE53D" wp14:editId="36C06880">
                <wp:simplePos x="0" y="0"/>
                <wp:positionH relativeFrom="column">
                  <wp:posOffset>-132080</wp:posOffset>
                </wp:positionH>
                <wp:positionV relativeFrom="paragraph">
                  <wp:posOffset>145416</wp:posOffset>
                </wp:positionV>
                <wp:extent cx="5979160" cy="6858000"/>
                <wp:effectExtent l="0" t="0" r="254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9160" cy="6858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440D5D" id="Rectangle 9" o:spid="_x0000_s1026" alt="&quot;&quot;" style="position:absolute;margin-left:-10.4pt;margin-top:11.45pt;width:470.8pt;height:540pt;z-index:-25161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" fillcolor="#d4d8e8 [660]" stroked="f" strokeweight="2pt"/>
            </w:pict>
          </mc:Fallback>
        </mc:AlternateContent>
      </w:r>
      <w:r w:rsidRPr="004E1749">
        <w:rPr>
          <w:noProof/>
          <w:szCs w:val="22"/>
          <w:lang w:eastAsia="en-AU"/>
        </w:rPr>
        <w:drawing>
          <wp:anchor distT="0" distB="0" distL="114300" distR="114300" simplePos="0" relativeHeight="251700225" behindDoc="1" locked="0" layoutInCell="1" allowOverlap="1" wp14:anchorId="20880E1D" wp14:editId="5583531F">
            <wp:simplePos x="0" y="0"/>
            <wp:positionH relativeFrom="column">
              <wp:posOffset>5222447</wp:posOffset>
            </wp:positionH>
            <wp:positionV relativeFrom="paragraph">
              <wp:posOffset>-71920</wp:posOffset>
            </wp:positionV>
            <wp:extent cx="304800" cy="3048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noProof/>
          <w:szCs w:val="22"/>
          <w:lang w:eastAsia="en-AU"/>
        </w:rPr>
        <mc:AlternateContent>
          <mc:Choice Requires="wps">
            <w:drawing>
              <wp:anchor distT="0" distB="0" distL="114300" distR="114300" simplePos="0" relativeHeight="251699201" behindDoc="1" locked="0" layoutInCell="1" allowOverlap="1" wp14:anchorId="6BF547CC" wp14:editId="1CDB719C">
                <wp:simplePos x="0" y="0"/>
                <wp:positionH relativeFrom="column">
                  <wp:posOffset>-252730</wp:posOffset>
                </wp:positionH>
                <wp:positionV relativeFrom="paragraph">
                  <wp:posOffset>-242049</wp:posOffset>
                </wp:positionV>
                <wp:extent cx="5979160" cy="1158875"/>
                <wp:effectExtent l="0" t="0" r="254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9160" cy="1158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766D398" id="Rectangle 10" o:spid="_x0000_s1026" alt="&quot;&quot;" style="position:absolute;margin-left:-19.9pt;margin-top:-19.05pt;width:470.8pt;height:91.25pt;z-index:-25161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" fillcolor="#3f4a75 [3204]" stroked="f" strokeweight="2pt"/>
            </w:pict>
          </mc:Fallback>
        </mc:AlternateContent>
      </w:r>
    </w:p>
    <w:p w14:paraId="64F4681A" w14:textId="77777777" w:rsidR="00727775" w:rsidRPr="00FA17CB" w:rsidRDefault="00727775" w:rsidP="00727775">
      <w:pPr>
        <w:rPr>
          <w:color w:val="FFFFFF" w:themeColor="background1"/>
        </w:rPr>
      </w:pPr>
      <w:r w:rsidRPr="00FA17CB">
        <w:rPr>
          <w:color w:val="FFFFFF" w:themeColor="background1"/>
        </w:rPr>
        <w:t>International Experiences</w:t>
      </w:r>
    </w:p>
    <w:p w14:paraId="0F4A9812" w14:textId="77777777" w:rsidR="00727775" w:rsidRPr="00FA17CB" w:rsidRDefault="00727775" w:rsidP="00727775">
      <w:pPr>
        <w:rPr>
          <w:rFonts w:cs="Arial"/>
          <w:color w:val="FFFFFF" w:themeColor="background1"/>
          <w:sz w:val="40"/>
          <w:szCs w:val="40"/>
        </w:rPr>
      </w:pPr>
      <w:r w:rsidRPr="00EB6701">
        <w:rPr>
          <w:noProof/>
          <w:lang w:eastAsia="en-AU"/>
        </w:rPr>
        <w:drawing>
          <wp:anchor distT="0" distB="0" distL="114300" distR="114300" simplePos="0" relativeHeight="251701249" behindDoc="0" locked="0" layoutInCell="1" allowOverlap="1" wp14:anchorId="3FC463FC" wp14:editId="54991B63">
            <wp:simplePos x="0" y="0"/>
            <wp:positionH relativeFrom="margin">
              <wp:posOffset>5185205</wp:posOffset>
            </wp:positionH>
            <wp:positionV relativeFrom="paragraph">
              <wp:posOffset>66040</wp:posOffset>
            </wp:positionV>
            <wp:extent cx="419100" cy="20955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9100" cy="209550"/>
                    </a:xfrm>
                    <a:prstGeom prst="rect">
                      <a:avLst/>
                    </a:prstGeom>
                  </pic:spPr>
                </pic:pic>
              </a:graphicData>
            </a:graphic>
          </wp:anchor>
        </w:drawing>
      </w:r>
      <w:r>
        <w:rPr>
          <w:rFonts w:cs="Arial"/>
          <w:color w:val="FFFFFF" w:themeColor="background1"/>
          <w:sz w:val="40"/>
          <w:szCs w:val="40"/>
        </w:rPr>
        <w:t xml:space="preserve">Case Study </w:t>
      </w:r>
      <w:r w:rsidR="00894CC2">
        <w:rPr>
          <w:rFonts w:cs="Arial"/>
          <w:color w:val="FFFFFF" w:themeColor="background1"/>
          <w:sz w:val="40"/>
          <w:szCs w:val="40"/>
        </w:rPr>
        <w:t>1</w:t>
      </w:r>
      <w:r>
        <w:rPr>
          <w:rFonts w:cs="Arial"/>
          <w:color w:val="FFFFFF" w:themeColor="background1"/>
          <w:sz w:val="40"/>
          <w:szCs w:val="40"/>
        </w:rPr>
        <w:t xml:space="preserve">: </w:t>
      </w:r>
      <w:r w:rsidRPr="00FA17CB">
        <w:rPr>
          <w:rFonts w:cs="Arial"/>
          <w:color w:val="FFFFFF" w:themeColor="background1"/>
          <w:sz w:val="40"/>
          <w:szCs w:val="40"/>
        </w:rPr>
        <w:t>Canada</w:t>
      </w:r>
    </w:p>
    <w:p w14:paraId="3BB8B039" w14:textId="77777777" w:rsidR="00727775" w:rsidRDefault="00727775" w:rsidP="00727775"/>
    <w:p w14:paraId="374D51B3" w14:textId="77777777" w:rsidR="00727775" w:rsidRPr="003A386C" w:rsidRDefault="00727775" w:rsidP="00727775">
      <w:r w:rsidRPr="003A386C">
        <w:t xml:space="preserve">The </w:t>
      </w:r>
      <w:r w:rsidRPr="00FA17CB">
        <w:rPr>
          <w:b/>
          <w:bCs/>
        </w:rPr>
        <w:t>Public Health Agency of Canada</w:t>
      </w:r>
      <w:r w:rsidRPr="003A386C">
        <w:t xml:space="preserve"> (PHAC) was formed in 2004 following an outbreak of </w:t>
      </w:r>
      <w:proofErr w:type="gramStart"/>
      <w:r w:rsidRPr="003A386C">
        <w:t>Severe Acute Respiratory Syndrome</w:t>
      </w:r>
      <w:proofErr w:type="gramEnd"/>
      <w:r w:rsidRPr="003A386C">
        <w:t xml:space="preserve"> in 2003 and concerns about the capacity of Canada’s public health s</w:t>
      </w:r>
      <w:r>
        <w:t>ector</w:t>
      </w:r>
      <w:r w:rsidRPr="003A386C">
        <w:t xml:space="preserve"> to anticipate and respond effectively to public health threats.</w:t>
      </w:r>
      <w:r w:rsidRPr="00FA17CB">
        <w:rPr>
          <w:rStyle w:val="FootnoteTextChar"/>
          <w:vertAlign w:val="superscript"/>
        </w:rPr>
        <w:footnoteReference w:id="7"/>
      </w:r>
      <w:r w:rsidRPr="003A386C">
        <w:t xml:space="preserve"> One recommendation leading to the agency’s formation was for clear federal leadership on issues concerning public health and improved collaboration within and between Canada’s provinces and territories.</w:t>
      </w:r>
    </w:p>
    <w:p w14:paraId="2C441572" w14:textId="77777777" w:rsidR="00727775" w:rsidRPr="003A386C" w:rsidRDefault="00727775" w:rsidP="00727775">
      <w:r w:rsidRPr="003A386C">
        <w:t xml:space="preserve">PHAC’s mission is </w:t>
      </w:r>
      <w:r w:rsidRPr="00FA17CB">
        <w:rPr>
          <w:i/>
          <w:iCs/>
        </w:rPr>
        <w:t xml:space="preserve">to promote and protect the health of Canadians through leadership, partnership, </w:t>
      </w:r>
      <w:proofErr w:type="gramStart"/>
      <w:r w:rsidRPr="00FA17CB">
        <w:rPr>
          <w:i/>
          <w:iCs/>
        </w:rPr>
        <w:t>innovation</w:t>
      </w:r>
      <w:proofErr w:type="gramEnd"/>
      <w:r w:rsidRPr="00FA17CB">
        <w:rPr>
          <w:i/>
          <w:iCs/>
        </w:rPr>
        <w:t xml:space="preserve"> and action in public health</w:t>
      </w:r>
      <w:r w:rsidRPr="003A386C">
        <w:t xml:space="preserve"> with a vision of healthy Canadians and communities in a healthier world.</w:t>
      </w:r>
    </w:p>
    <w:p w14:paraId="4AF792F3" w14:textId="77777777" w:rsidR="00727775" w:rsidRPr="003A386C" w:rsidRDefault="00727775" w:rsidP="00727775">
      <w:r w:rsidRPr="003A386C">
        <w:t>Guided by the Chief Public Health Officer, PHAC’s role is to:</w:t>
      </w:r>
    </w:p>
    <w:p w14:paraId="16CD5AA2" w14:textId="77777777" w:rsidR="00727775" w:rsidRPr="003A386C" w:rsidRDefault="00727775" w:rsidP="00727775">
      <w:pPr>
        <w:pStyle w:val="ListBullet"/>
      </w:pPr>
      <w:r w:rsidRPr="003A386C">
        <w:t>promote health</w:t>
      </w:r>
    </w:p>
    <w:p w14:paraId="5F1AB0F9" w14:textId="77777777" w:rsidR="00727775" w:rsidRPr="003A386C" w:rsidRDefault="00727775" w:rsidP="00727775">
      <w:pPr>
        <w:pStyle w:val="ListBullet"/>
      </w:pPr>
      <w:r w:rsidRPr="003A386C">
        <w:t>prevent and control chronic diseases and injuries</w:t>
      </w:r>
    </w:p>
    <w:p w14:paraId="1E041C2C" w14:textId="77777777" w:rsidR="00727775" w:rsidRPr="003A386C" w:rsidRDefault="00727775" w:rsidP="00727775">
      <w:pPr>
        <w:pStyle w:val="ListBullet"/>
      </w:pPr>
      <w:r w:rsidRPr="003A386C">
        <w:t>prevent and control infectious diseases</w:t>
      </w:r>
    </w:p>
    <w:p w14:paraId="1EB9840D" w14:textId="77777777" w:rsidR="00727775" w:rsidRPr="003A386C" w:rsidRDefault="00727775" w:rsidP="00727775">
      <w:pPr>
        <w:pStyle w:val="ListBullet"/>
      </w:pPr>
      <w:r w:rsidRPr="003A386C">
        <w:t>prepare for and respond to public health emergencies</w:t>
      </w:r>
    </w:p>
    <w:p w14:paraId="4E0BA5D0" w14:textId="77777777" w:rsidR="00727775" w:rsidRPr="003A386C" w:rsidRDefault="00727775" w:rsidP="00727775">
      <w:pPr>
        <w:pStyle w:val="ListBullet"/>
      </w:pPr>
      <w:r w:rsidRPr="003A386C">
        <w:t>serve as a central point for sharing Canada’s expertise with the rest of the world</w:t>
      </w:r>
    </w:p>
    <w:p w14:paraId="2FE4F428" w14:textId="77777777" w:rsidR="00727775" w:rsidRPr="003A386C" w:rsidRDefault="00727775" w:rsidP="00727775">
      <w:pPr>
        <w:pStyle w:val="ListBullet"/>
      </w:pPr>
      <w:r w:rsidRPr="003A386C">
        <w:t>apply international research and development to Canada’s public health programs</w:t>
      </w:r>
    </w:p>
    <w:p w14:paraId="7D7762F7" w14:textId="77777777" w:rsidR="00727775" w:rsidRPr="003A386C" w:rsidRDefault="00727775" w:rsidP="00727775">
      <w:pPr>
        <w:pStyle w:val="ListBullet"/>
      </w:pPr>
      <w:r w:rsidRPr="003A386C">
        <w:t>strengthen intergovernmental collaboration on public health</w:t>
      </w:r>
    </w:p>
    <w:p w14:paraId="681CA606" w14:textId="77777777" w:rsidR="00727775" w:rsidRDefault="00727775" w:rsidP="00727775">
      <w:pPr>
        <w:pStyle w:val="ListBullet"/>
      </w:pPr>
      <w:r w:rsidRPr="003A386C">
        <w:t>facilitate national approaches to public health policy and planning</w:t>
      </w:r>
      <w:r>
        <w:t>.</w:t>
      </w:r>
    </w:p>
    <w:p w14:paraId="2E1A1D9B" w14:textId="77777777" w:rsidR="00727775" w:rsidRPr="003A386C" w:rsidRDefault="00727775" w:rsidP="00727775">
      <w:r w:rsidRPr="003A386C">
        <w:t xml:space="preserve">In addition, PHAC administers grants and contributions to community, voluntary and not-for-profit agencies to support government policies and priorities. Its role </w:t>
      </w:r>
      <w:r w:rsidR="00281640">
        <w:t xml:space="preserve">administering funding </w:t>
      </w:r>
      <w:r w:rsidRPr="003A386C">
        <w:t xml:space="preserve">accounts for approximately 33 per cent of its annual budget. PHAC maintains </w:t>
      </w:r>
      <w:r w:rsidR="00281640">
        <w:t>15</w:t>
      </w:r>
      <w:r w:rsidRPr="003A386C">
        <w:t xml:space="preserve"> offices across Canada’s provinces and territories.</w:t>
      </w:r>
      <w:r w:rsidR="00433F1F" w:rsidRPr="00433F1F">
        <w:rPr>
          <w:vertAlign w:val="superscript"/>
        </w:rPr>
        <w:t xml:space="preserve"> </w:t>
      </w:r>
      <w:r w:rsidR="00433F1F" w:rsidRPr="00FA17CB">
        <w:rPr>
          <w:vertAlign w:val="superscript"/>
        </w:rPr>
        <w:footnoteReference w:id="8"/>
      </w:r>
    </w:p>
    <w:p w14:paraId="3AEE8C97" w14:textId="77777777" w:rsidR="00727775" w:rsidRDefault="00727775" w:rsidP="00727775">
      <w:r w:rsidRPr="003A386C">
        <w:t xml:space="preserve">Canada has a federated system of government very similar to Australia, with the roles and responsibilities of its federal, </w:t>
      </w:r>
      <w:proofErr w:type="gramStart"/>
      <w:r w:rsidRPr="003A386C">
        <w:t>provincial</w:t>
      </w:r>
      <w:proofErr w:type="gramEnd"/>
      <w:r w:rsidRPr="003A386C">
        <w:t xml:space="preserve"> and territorial governments broadly comparable to Australia’s federal, state and territory governments. Insights into how PHAC operates across these different levels of governing and regional responsibility </w:t>
      </w:r>
      <w:r>
        <w:t>can</w:t>
      </w:r>
      <w:r w:rsidRPr="003A386C">
        <w:t xml:space="preserve"> be used to inform the design </w:t>
      </w:r>
      <w:r w:rsidR="00281640">
        <w:t>of our CDC.</w:t>
      </w:r>
    </w:p>
    <w:p w14:paraId="6C94490E" w14:textId="77777777" w:rsidR="00281640" w:rsidRDefault="00281640" w:rsidP="00B54E2F">
      <w:pPr>
        <w:spacing w:before="300"/>
      </w:pPr>
      <w:r>
        <w:t>Not all public health functions will be appropriate to include in the CDC. For instances where existing activities are clearly defined, well-coordinated, and effective, adding further coordination or reporting requirements may risk running counter to the CDC’s purpose. The</w:t>
      </w:r>
    </w:p>
    <w:p w14:paraId="0FC393E0" w14:textId="77777777" w:rsidR="009A3701" w:rsidRDefault="009A3701" w:rsidP="001021B8">
      <w:pPr>
        <w:spacing w:before="360"/>
      </w:pPr>
      <w:r>
        <w:lastRenderedPageBreak/>
        <w:t>CDC should recognise where functions, activities and stakeholder networks are well-established and instead seek to build strong partnerships across government and non-government sectors to support and leverage existing capabilities. Some examples include:</w:t>
      </w:r>
    </w:p>
    <w:p w14:paraId="5D0CC088" w14:textId="67F4543B" w:rsidR="009A3701" w:rsidRPr="007570C6" w:rsidRDefault="009A3701" w:rsidP="008363C6">
      <w:pPr>
        <w:pStyle w:val="ListParagraph"/>
        <w:numPr>
          <w:ilvl w:val="0"/>
          <w:numId w:val="27"/>
        </w:numPr>
      </w:pPr>
      <w:r w:rsidRPr="00727775">
        <w:rPr>
          <w:b/>
          <w:bCs/>
        </w:rPr>
        <w:t>Primary Care and Hospitals</w:t>
      </w:r>
      <w:r w:rsidRPr="007570C6">
        <w:t xml:space="preserve"> – </w:t>
      </w:r>
      <w:r w:rsidR="00281640">
        <w:t>although</w:t>
      </w:r>
      <w:r w:rsidRPr="007570C6">
        <w:t xml:space="preserve"> a CDC would ideally have a key role in developing trusted communication material</w:t>
      </w:r>
      <w:r w:rsidR="0074752F">
        <w:t xml:space="preserve"> to medical practitioners</w:t>
      </w:r>
      <w:r w:rsidRPr="007570C6">
        <w:t xml:space="preserve"> and frameworks for</w:t>
      </w:r>
      <w:r w:rsidR="0074752F">
        <w:t xml:space="preserve"> managing</w:t>
      </w:r>
      <w:r w:rsidRPr="007570C6">
        <w:t xml:space="preserve"> communicable and non-communicable diseases, primary care and hospital engagement and policy should remain separately managed within the </w:t>
      </w:r>
      <w:r w:rsidR="00134AA1">
        <w:t>D</w:t>
      </w:r>
      <w:r w:rsidR="00134AA1" w:rsidRPr="007570C6">
        <w:t>epartment</w:t>
      </w:r>
      <w:r w:rsidR="00134AA1">
        <w:t xml:space="preserve"> of Health and Aged Care</w:t>
      </w:r>
      <w:r w:rsidRPr="007570C6">
        <w:t>.</w:t>
      </w:r>
      <w:r w:rsidR="004B2972">
        <w:t xml:space="preserve"> However, important for consideration on how the CDC will operate will be linkages to primary care, something that was lacking during the COVID-19 pandemic – specifically pertaining to guidance.</w:t>
      </w:r>
    </w:p>
    <w:p w14:paraId="4D42F82C" w14:textId="7D54DDE0" w:rsidR="001021B8" w:rsidRPr="007570C6" w:rsidRDefault="001021B8" w:rsidP="001021B8">
      <w:pPr>
        <w:pStyle w:val="ListParagraph"/>
        <w:numPr>
          <w:ilvl w:val="0"/>
          <w:numId w:val="27"/>
        </w:numPr>
      </w:pPr>
      <w:r w:rsidRPr="00727775">
        <w:rPr>
          <w:b/>
          <w:bCs/>
        </w:rPr>
        <w:t>Recovery</w:t>
      </w:r>
      <w:r w:rsidRPr="007570C6">
        <w:t xml:space="preserve"> – </w:t>
      </w:r>
      <w:r w:rsidR="00281640">
        <w:t>although</w:t>
      </w:r>
      <w:r w:rsidRPr="007570C6">
        <w:t xml:space="preserve"> prevention, preparedness and response are within the scope of an Australian CDC, there are other </w:t>
      </w:r>
      <w:r>
        <w:t xml:space="preserve">designated Commonwealth </w:t>
      </w:r>
      <w:r w:rsidRPr="007570C6">
        <w:t xml:space="preserve">agencies </w:t>
      </w:r>
      <w:r>
        <w:t>as well as</w:t>
      </w:r>
      <w:r w:rsidRPr="007570C6">
        <w:t xml:space="preserve"> </w:t>
      </w:r>
      <w:r>
        <w:t>other</w:t>
      </w:r>
      <w:r w:rsidRPr="007570C6">
        <w:t xml:space="preserve"> areas within the </w:t>
      </w:r>
      <w:r w:rsidR="00371A17">
        <w:t>d</w:t>
      </w:r>
      <w:r w:rsidRPr="007570C6">
        <w:t>epartment</w:t>
      </w:r>
      <w:r>
        <w:t xml:space="preserve"> </w:t>
      </w:r>
      <w:r w:rsidRPr="007570C6">
        <w:t xml:space="preserve">that could be leveraged to fill this role. </w:t>
      </w:r>
    </w:p>
    <w:p w14:paraId="1D3796DD" w14:textId="77777777" w:rsidR="009A3701" w:rsidRPr="007570C6" w:rsidRDefault="009A3701" w:rsidP="008363C6">
      <w:pPr>
        <w:pStyle w:val="ListParagraph"/>
        <w:numPr>
          <w:ilvl w:val="0"/>
          <w:numId w:val="27"/>
        </w:numPr>
      </w:pPr>
      <w:r w:rsidRPr="00727775">
        <w:rPr>
          <w:b/>
          <w:bCs/>
        </w:rPr>
        <w:t>Health regulatory agencies</w:t>
      </w:r>
      <w:r w:rsidRPr="007570C6">
        <w:t xml:space="preserve"> – the CDC should seek to form connections with regulatory agencies where appropriate.</w:t>
      </w:r>
    </w:p>
    <w:p w14:paraId="78A35ED1" w14:textId="77777777" w:rsidR="009A3701" w:rsidRPr="007570C6" w:rsidRDefault="009A3701" w:rsidP="008363C6">
      <w:pPr>
        <w:pStyle w:val="ListParagraph"/>
        <w:numPr>
          <w:ilvl w:val="0"/>
          <w:numId w:val="27"/>
        </w:numPr>
      </w:pPr>
      <w:r w:rsidRPr="00727775">
        <w:rPr>
          <w:b/>
          <w:bCs/>
        </w:rPr>
        <w:t>Research</w:t>
      </w:r>
      <w:r w:rsidRPr="007570C6">
        <w:t xml:space="preserve"> – </w:t>
      </w:r>
      <w:r w:rsidR="00281640">
        <w:t>although</w:t>
      </w:r>
      <w:r w:rsidRPr="007570C6">
        <w:t xml:space="preserve"> there will undoubtedly be a role for the CDC in assisting to set public health research priorities, it will not conduct research. Rather, the CDC </w:t>
      </w:r>
      <w:r w:rsidR="00A5557C">
        <w:t>should</w:t>
      </w:r>
      <w:r w:rsidR="00A5557C" w:rsidRPr="007570C6">
        <w:t xml:space="preserve"> </w:t>
      </w:r>
      <w:r w:rsidRPr="007570C6">
        <w:t>form partnerships and collaborat</w:t>
      </w:r>
      <w:r w:rsidR="004B2972">
        <w:t>e</w:t>
      </w:r>
      <w:r w:rsidRPr="007570C6">
        <w:t xml:space="preserve"> with existing research centres</w:t>
      </w:r>
      <w:r w:rsidR="004B2972">
        <w:t xml:space="preserve">, including Centres of Excellence, leveraging their expertise both for ongoing and emergency guidance. Additionally, there are many existing mechanisms </w:t>
      </w:r>
      <w:r w:rsidR="00281640">
        <w:t>to provide</w:t>
      </w:r>
      <w:r w:rsidR="004B2972">
        <w:t xml:space="preserve"> funding for research – </w:t>
      </w:r>
      <w:r w:rsidR="00281640">
        <w:t xml:space="preserve">and </w:t>
      </w:r>
      <w:r w:rsidR="004B2972">
        <w:t>while a case could be made for the CDC to provide funding during emergencies, it is not currently viewed as in scope for business</w:t>
      </w:r>
      <w:r w:rsidR="00A5557C">
        <w:t>-</w:t>
      </w:r>
      <w:r w:rsidR="004B2972">
        <w:t>as</w:t>
      </w:r>
      <w:r w:rsidR="00A5557C">
        <w:t>-</w:t>
      </w:r>
      <w:r w:rsidR="004B2972">
        <w:t xml:space="preserve">usual activities. </w:t>
      </w:r>
    </w:p>
    <w:p w14:paraId="2E798385" w14:textId="77777777" w:rsidR="009A3701" w:rsidRDefault="009A3701" w:rsidP="008363C6">
      <w:pPr>
        <w:pStyle w:val="ListParagraph"/>
        <w:numPr>
          <w:ilvl w:val="0"/>
          <w:numId w:val="27"/>
        </w:numPr>
      </w:pPr>
      <w:r w:rsidRPr="00727775">
        <w:rPr>
          <w:b/>
          <w:bCs/>
        </w:rPr>
        <w:t>Public health responses</w:t>
      </w:r>
      <w:r w:rsidRPr="007570C6">
        <w:t xml:space="preserve"> that are the responsibility of states and territories. </w:t>
      </w:r>
    </w:p>
    <w:p w14:paraId="06B74815" w14:textId="77777777" w:rsidR="00AE02D3" w:rsidRDefault="00AE02D3" w:rsidP="00AE02D3">
      <w:pPr>
        <w:pStyle w:val="Heading3"/>
      </w:pPr>
      <w:r>
        <w:t>Structure</w:t>
      </w:r>
    </w:p>
    <w:p w14:paraId="4054FB09" w14:textId="77777777" w:rsidR="00AE02D3" w:rsidRDefault="00AE02D3" w:rsidP="00AE02D3">
      <w:r w:rsidRPr="00DB203C">
        <w:t xml:space="preserve">It is yet to be determined whether a new </w:t>
      </w:r>
      <w:r>
        <w:t>statutory</w:t>
      </w:r>
      <w:r w:rsidRPr="00DB203C">
        <w:t xml:space="preserve"> body is required for the </w:t>
      </w:r>
      <w:r>
        <w:t>CDC</w:t>
      </w:r>
      <w:r w:rsidRPr="00DB203C">
        <w:t>, and if so, what legal structure will be established. This will be informed by</w:t>
      </w:r>
      <w:r>
        <w:t xml:space="preserve"> an assessment of the</w:t>
      </w:r>
      <w:r w:rsidRPr="00DB203C">
        <w:t xml:space="preserve"> scope and functions, and </w:t>
      </w:r>
      <w:r>
        <w:t xml:space="preserve">be </w:t>
      </w:r>
      <w:r w:rsidRPr="00DB203C">
        <w:t xml:space="preserve">designed to provide clarity of purpose, efficiency and accountability to the </w:t>
      </w:r>
      <w:r>
        <w:t xml:space="preserve">Australian </w:t>
      </w:r>
      <w:r w:rsidRPr="00DB203C">
        <w:t>Parliament and the public.</w:t>
      </w:r>
      <w:r>
        <w:t xml:space="preserve"> The process for determining the legal structure of </w:t>
      </w:r>
      <w:r w:rsidR="00281640">
        <w:t xml:space="preserve">the </w:t>
      </w:r>
      <w:r>
        <w:t xml:space="preserve">CDC will be informed by a governance assessment process undertaken with the Department of Finance, with the final structure being a decision of Government. As such, the legal structure of </w:t>
      </w:r>
      <w:r w:rsidR="00281640">
        <w:t xml:space="preserve">the </w:t>
      </w:r>
      <w:r>
        <w:t xml:space="preserve">CDC is outside the scope of </w:t>
      </w:r>
      <w:r w:rsidR="00281640">
        <w:t>these consultations</w:t>
      </w:r>
      <w:r w:rsidRPr="00DB203C">
        <w:t>.</w:t>
      </w:r>
    </w:p>
    <w:p w14:paraId="172F64F5" w14:textId="77777777" w:rsidR="00AE02D3" w:rsidRDefault="00AE02D3" w:rsidP="00AE02D3">
      <w:r>
        <w:t xml:space="preserve">Nevertheless, another important consideration – adjacent to the legal structure – concerns the nature of the relationship </w:t>
      </w:r>
      <w:r w:rsidRPr="00B927B7">
        <w:t xml:space="preserve">between </w:t>
      </w:r>
      <w:r w:rsidRPr="00131B59">
        <w:t xml:space="preserve">the Australian </w:t>
      </w:r>
      <w:r w:rsidRPr="006129A8">
        <w:t xml:space="preserve">Government and the CDC. </w:t>
      </w:r>
      <w:r w:rsidRPr="00AB71B0">
        <w:t>If the CDC is to</w:t>
      </w:r>
      <w:r w:rsidRPr="0083135C">
        <w:t xml:space="preserve"> </w:t>
      </w:r>
      <w:r>
        <w:t xml:space="preserve">effectively </w:t>
      </w:r>
      <w:r w:rsidRPr="00B927B7">
        <w:t>deliver comprehensive</w:t>
      </w:r>
      <w:r>
        <w:t xml:space="preserve"> </w:t>
      </w:r>
      <w:r w:rsidRPr="00B927B7">
        <w:t xml:space="preserve">and </w:t>
      </w:r>
      <w:r w:rsidRPr="00A62BC0">
        <w:t>evidence-based</w:t>
      </w:r>
      <w:r w:rsidRPr="00B927B7">
        <w:t xml:space="preserve"> guidance on public health issues while also being responsive to</w:t>
      </w:r>
      <w:r>
        <w:t xml:space="preserve"> governments, it will need to have the right level of </w:t>
      </w:r>
      <w:r w:rsidRPr="0083135C">
        <w:t xml:space="preserve">independence. </w:t>
      </w:r>
      <w:r w:rsidRPr="00372378">
        <w:t>It is a</w:t>
      </w:r>
      <w:r>
        <w:t xml:space="preserve">n Australian Government </w:t>
      </w:r>
      <w:r w:rsidRPr="00372378">
        <w:t xml:space="preserve">entity’s </w:t>
      </w:r>
      <w:r w:rsidRPr="00A62BC0">
        <w:t xml:space="preserve">enabling legislation that provides its level of independence, and not the type of entity itself. This legislation is informed by the level of risk inherent in the entity undertaking </w:t>
      </w:r>
      <w:proofErr w:type="spellStart"/>
      <w:r w:rsidRPr="00A62BC0">
        <w:t>its</w:t>
      </w:r>
      <w:proofErr w:type="spellEnd"/>
      <w:r w:rsidRPr="00A62BC0">
        <w:t xml:space="preserve"> given activities.</w:t>
      </w:r>
      <w:r w:rsidRPr="0083135C">
        <w:t xml:space="preserve"> </w:t>
      </w:r>
    </w:p>
    <w:p w14:paraId="1040D8EF" w14:textId="77777777" w:rsidR="009A3701" w:rsidRPr="00A6511F" w:rsidRDefault="009A3701" w:rsidP="009A3701">
      <w:pPr>
        <w:rPr>
          <w:szCs w:val="22"/>
        </w:rPr>
      </w:pP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9A3701" w14:paraId="711A019E" w14:textId="77777777" w:rsidTr="000C1C69">
        <w:tc>
          <w:tcPr>
            <w:tcW w:w="9060" w:type="dxa"/>
            <w:shd w:val="clear" w:color="auto" w:fill="D0EAED" w:themeFill="accent2" w:themeFillTint="33"/>
          </w:tcPr>
          <w:p w14:paraId="22CEF8B5" w14:textId="77777777" w:rsidR="009A3701" w:rsidRPr="00A6511F" w:rsidRDefault="009A3701" w:rsidP="007A7989">
            <w:pPr>
              <w:pStyle w:val="Heading3"/>
            </w:pPr>
            <w:r>
              <w:lastRenderedPageBreak/>
              <w:t>Guiding Questions</w:t>
            </w:r>
          </w:p>
          <w:p w14:paraId="7927EDD9" w14:textId="77777777" w:rsidR="00324F7A" w:rsidRDefault="00324F7A" w:rsidP="008363C6">
            <w:pPr>
              <w:pStyle w:val="ListParagraph"/>
              <w:numPr>
                <w:ilvl w:val="0"/>
                <w:numId w:val="24"/>
              </w:numPr>
              <w:contextualSpacing w:val="0"/>
              <w:rPr>
                <w:b/>
                <w:bCs/>
              </w:rPr>
            </w:pPr>
            <w:bookmarkStart w:id="9" w:name="_Hlk117623755"/>
            <w:r w:rsidRPr="00324F7A">
              <w:rPr>
                <w:b/>
                <w:bCs/>
              </w:rPr>
              <w:t>What decision-making responsibilities, if any, should the CDC have?</w:t>
            </w:r>
          </w:p>
          <w:p w14:paraId="0BDCA395" w14:textId="77777777" w:rsidR="00324F7A" w:rsidRPr="00324F7A" w:rsidRDefault="00324F7A" w:rsidP="008363C6">
            <w:pPr>
              <w:pStyle w:val="ListParagraph"/>
              <w:numPr>
                <w:ilvl w:val="0"/>
                <w:numId w:val="14"/>
              </w:numPr>
              <w:spacing w:before="0" w:after="160" w:line="252" w:lineRule="auto"/>
              <w:ind w:hanging="357"/>
              <w:contextualSpacing w:val="0"/>
            </w:pPr>
            <w:r w:rsidRPr="00F7319B">
              <w:t xml:space="preserve">Should </w:t>
            </w:r>
            <w:r>
              <w:t>the</w:t>
            </w:r>
            <w:r w:rsidRPr="00F7319B">
              <w:t xml:space="preserve"> CDC directly take on any </w:t>
            </w:r>
            <w:r>
              <w:t xml:space="preserve">existing </w:t>
            </w:r>
            <w:r w:rsidRPr="00F7319B">
              <w:t xml:space="preserve">responsibilities, or provide a coordinating </w:t>
            </w:r>
            <w:r>
              <w:t xml:space="preserve">and/or advisory </w:t>
            </w:r>
            <w:r w:rsidRPr="00F7319B">
              <w:t>function only?</w:t>
            </w:r>
            <w:r w:rsidR="00C97183">
              <w:t xml:space="preserve"> And if so, would that be sufficient for responding to health emergencies?</w:t>
            </w:r>
          </w:p>
          <w:p w14:paraId="2A7C4773" w14:textId="77777777" w:rsidR="00324F7A" w:rsidRDefault="00324F7A" w:rsidP="008363C6">
            <w:pPr>
              <w:pStyle w:val="ListParagraph"/>
              <w:numPr>
                <w:ilvl w:val="0"/>
                <w:numId w:val="24"/>
              </w:numPr>
              <w:contextualSpacing w:val="0"/>
              <w:rPr>
                <w:b/>
                <w:bCs/>
              </w:rPr>
            </w:pPr>
            <w:r>
              <w:rPr>
                <w:b/>
                <w:bCs/>
              </w:rPr>
              <w:t>What functions should be in and out of scope of the CDC?</w:t>
            </w:r>
          </w:p>
          <w:p w14:paraId="7CCDC2B7" w14:textId="77777777" w:rsidR="00324F7A" w:rsidRPr="00324F7A" w:rsidRDefault="00324F7A" w:rsidP="008363C6">
            <w:pPr>
              <w:pStyle w:val="ListParagraph"/>
              <w:numPr>
                <w:ilvl w:val="0"/>
                <w:numId w:val="14"/>
              </w:numPr>
              <w:spacing w:before="0" w:after="160" w:line="252" w:lineRule="auto"/>
              <w:ind w:hanging="357"/>
              <w:contextualSpacing w:val="0"/>
            </w:pPr>
            <w:r w:rsidRPr="00324F7A">
              <w:t>What should the role of the CDC be in promoting or coordinating a One Health framework?</w:t>
            </w:r>
          </w:p>
          <w:p w14:paraId="1E7184A2" w14:textId="77777777" w:rsidR="00324F7A" w:rsidRPr="00A6511F" w:rsidRDefault="00324F7A" w:rsidP="008363C6">
            <w:pPr>
              <w:pStyle w:val="ListParagraph"/>
              <w:numPr>
                <w:ilvl w:val="0"/>
                <w:numId w:val="24"/>
              </w:numPr>
              <w:contextualSpacing w:val="0"/>
              <w:rPr>
                <w:b/>
                <w:bCs/>
              </w:rPr>
            </w:pPr>
            <w:r w:rsidRPr="00A6511F">
              <w:rPr>
                <w:b/>
                <w:bCs/>
              </w:rPr>
              <w:t>What governance arrangements should be implemented to ensure public confidence in the CDC?</w:t>
            </w:r>
          </w:p>
          <w:p w14:paraId="03F9EDBB" w14:textId="77777777" w:rsidR="00324F7A" w:rsidRDefault="00324F7A" w:rsidP="008363C6">
            <w:pPr>
              <w:pStyle w:val="ListParagraph"/>
              <w:numPr>
                <w:ilvl w:val="0"/>
                <w:numId w:val="14"/>
              </w:numPr>
              <w:spacing w:before="0" w:after="160" w:line="252" w:lineRule="auto"/>
              <w:ind w:hanging="357"/>
              <w:contextualSpacing w:val="0"/>
            </w:pPr>
            <w:r w:rsidRPr="00555023">
              <w:t>How can the CDC balance the need for the CDC to be responsive and accountable to governments, while also providing trusted, authoritative, and evidence-based advice?</w:t>
            </w:r>
            <w:r>
              <w:t xml:space="preserve"> </w:t>
            </w:r>
          </w:p>
          <w:p w14:paraId="2621DF39" w14:textId="77777777" w:rsidR="00324F7A" w:rsidRPr="00555023" w:rsidRDefault="00324F7A" w:rsidP="008363C6">
            <w:pPr>
              <w:pStyle w:val="ListParagraph"/>
              <w:numPr>
                <w:ilvl w:val="0"/>
                <w:numId w:val="14"/>
              </w:numPr>
              <w:spacing w:before="0" w:after="160" w:line="252" w:lineRule="auto"/>
              <w:ind w:hanging="357"/>
              <w:contextualSpacing w:val="0"/>
            </w:pPr>
            <w:r w:rsidRPr="00324F7A">
              <w:t>What aspects of independence do you believe are important to the successful function of the Australian CDC?</w:t>
            </w:r>
          </w:p>
          <w:p w14:paraId="7C7D61B3" w14:textId="77777777" w:rsidR="00324F7A" w:rsidRPr="000B4F4E" w:rsidRDefault="00324F7A" w:rsidP="008363C6">
            <w:pPr>
              <w:pStyle w:val="ListParagraph"/>
              <w:numPr>
                <w:ilvl w:val="0"/>
                <w:numId w:val="14"/>
              </w:numPr>
              <w:spacing w:before="0" w:after="160" w:line="252" w:lineRule="auto"/>
              <w:ind w:hanging="357"/>
              <w:contextualSpacing w:val="0"/>
            </w:pPr>
            <w:r w:rsidRPr="00555023">
              <w:t>How should the CDC be organisationally structured to best meet the needs of Australia’s federated society?</w:t>
            </w:r>
            <w:bookmarkEnd w:id="9"/>
          </w:p>
        </w:tc>
      </w:tr>
    </w:tbl>
    <w:p w14:paraId="0DBCF254" w14:textId="77777777" w:rsidR="009A3701" w:rsidRDefault="009A3701" w:rsidP="009A3701">
      <w:pPr>
        <w:pStyle w:val="Caption"/>
        <w:tabs>
          <w:tab w:val="left" w:pos="6073"/>
        </w:tabs>
        <w:spacing w:after="0"/>
        <w:rPr>
          <w:sz w:val="24"/>
          <w:szCs w:val="24"/>
        </w:rPr>
      </w:pPr>
    </w:p>
    <w:p w14:paraId="24A93198" w14:textId="77777777" w:rsidR="009A3701" w:rsidRDefault="009A3701" w:rsidP="009A3701"/>
    <w:p w14:paraId="09E06D16" w14:textId="77777777" w:rsidR="009A3701" w:rsidRDefault="009A3701" w:rsidP="009A3701"/>
    <w:p w14:paraId="01C5A8CE" w14:textId="77777777" w:rsidR="009A3701" w:rsidRDefault="009A3701" w:rsidP="009A3701">
      <w:pPr>
        <w:pStyle w:val="Caption"/>
        <w:tabs>
          <w:tab w:val="left" w:pos="6073"/>
        </w:tabs>
        <w:spacing w:after="0"/>
        <w:rPr>
          <w:sz w:val="24"/>
          <w:szCs w:val="24"/>
        </w:rPr>
        <w:sectPr w:rsidR="009A3701" w:rsidSect="00205A93">
          <w:headerReference w:type="default" r:id="rId26"/>
          <w:pgSz w:w="11906" w:h="16838"/>
          <w:pgMar w:top="1701" w:right="1418" w:bottom="1418" w:left="1418" w:header="709" w:footer="709" w:gutter="0"/>
          <w:cols w:space="708"/>
          <w:docGrid w:linePitch="360"/>
        </w:sectPr>
      </w:pPr>
      <w:bookmarkStart w:id="10" w:name="_Ref116029870"/>
    </w:p>
    <w:p w14:paraId="16E9A913" w14:textId="77777777" w:rsidR="009A3701" w:rsidRPr="00E713EF" w:rsidRDefault="009A3701" w:rsidP="009A3701">
      <w:pPr>
        <w:pStyle w:val="Caption"/>
        <w:tabs>
          <w:tab w:val="left" w:pos="6073"/>
        </w:tabs>
        <w:spacing w:after="0"/>
        <w:rPr>
          <w:b w:val="0"/>
          <w:sz w:val="24"/>
          <w:szCs w:val="24"/>
        </w:rPr>
      </w:pPr>
      <w:r>
        <w:rPr>
          <w:sz w:val="24"/>
          <w:szCs w:val="24"/>
        </w:rPr>
        <w:lastRenderedPageBreak/>
        <w:t xml:space="preserve">Table </w:t>
      </w:r>
      <w:bookmarkEnd w:id="10"/>
      <w:r>
        <w:rPr>
          <w:sz w:val="24"/>
          <w:szCs w:val="24"/>
        </w:rPr>
        <w:t>1</w:t>
      </w:r>
      <w:r w:rsidRPr="00E713EF">
        <w:rPr>
          <w:sz w:val="24"/>
          <w:szCs w:val="24"/>
        </w:rPr>
        <w:t>.</w:t>
      </w:r>
      <w:r w:rsidRPr="00484FAA">
        <w:rPr>
          <w:sz w:val="24"/>
          <w:szCs w:val="24"/>
        </w:rPr>
        <w:t xml:space="preserve"> </w:t>
      </w:r>
      <w:r w:rsidRPr="00B207EB">
        <w:rPr>
          <w:sz w:val="24"/>
          <w:szCs w:val="24"/>
        </w:rPr>
        <w:t>Draft</w:t>
      </w:r>
      <w:r>
        <w:rPr>
          <w:sz w:val="24"/>
          <w:szCs w:val="24"/>
        </w:rPr>
        <w:t xml:space="preserve"> CDC </w:t>
      </w:r>
      <w:r w:rsidRPr="00E713EF">
        <w:rPr>
          <w:sz w:val="24"/>
          <w:szCs w:val="24"/>
        </w:rPr>
        <w:t>functions</w:t>
      </w:r>
      <w:r>
        <w:rPr>
          <w:sz w:val="24"/>
          <w:szCs w:val="24"/>
        </w:rPr>
        <w:t xml:space="preserve"> in scope </w:t>
      </w:r>
    </w:p>
    <w:tbl>
      <w:tblPr>
        <w:tblStyle w:val="TableGrid"/>
        <w:tblW w:w="20833" w:type="dxa"/>
        <w:tblLook w:val="04A0" w:firstRow="1" w:lastRow="0" w:firstColumn="1" w:lastColumn="0" w:noHBand="0" w:noVBand="1"/>
      </w:tblPr>
      <w:tblGrid>
        <w:gridCol w:w="1037"/>
        <w:gridCol w:w="2536"/>
        <w:gridCol w:w="990"/>
        <w:gridCol w:w="2191"/>
        <w:gridCol w:w="398"/>
        <w:gridCol w:w="3047"/>
        <w:gridCol w:w="134"/>
        <w:gridCol w:w="3357"/>
        <w:gridCol w:w="361"/>
        <w:gridCol w:w="1934"/>
        <w:gridCol w:w="2432"/>
        <w:gridCol w:w="2395"/>
        <w:gridCol w:w="21"/>
      </w:tblGrid>
      <w:tr w:rsidR="009A3701" w14:paraId="497550AD" w14:textId="77777777" w:rsidTr="00483CCC">
        <w:trPr>
          <w:gridAfter w:val="1"/>
          <w:wAfter w:w="21" w:type="dxa"/>
          <w:trHeight w:val="545"/>
        </w:trPr>
        <w:tc>
          <w:tcPr>
            <w:tcW w:w="1037" w:type="dxa"/>
          </w:tcPr>
          <w:p w14:paraId="1D080743" w14:textId="77777777" w:rsidR="009A3701" w:rsidRPr="00150E8A" w:rsidRDefault="009A3701" w:rsidP="007A7989">
            <w:pPr>
              <w:rPr>
                <w:rFonts w:asciiTheme="minorHAnsi" w:hAnsiTheme="minorHAnsi" w:cstheme="minorHAnsi"/>
              </w:rPr>
            </w:pPr>
          </w:p>
        </w:tc>
        <w:tc>
          <w:tcPr>
            <w:tcW w:w="2536" w:type="dxa"/>
            <w:shd w:val="clear" w:color="auto" w:fill="3F4A75" w:themeFill="accent1"/>
          </w:tcPr>
          <w:p w14:paraId="580B5926" w14:textId="77777777" w:rsidR="009A3701" w:rsidRPr="0024030D" w:rsidRDefault="009A3701" w:rsidP="007A7989">
            <w:pPr>
              <w:jc w:val="center"/>
              <w:rPr>
                <w:rFonts w:asciiTheme="minorHAnsi" w:hAnsiTheme="minorHAnsi" w:cstheme="minorHAnsi"/>
                <w:b/>
                <w:bCs/>
                <w:color w:val="FFFFFF" w:themeColor="background1"/>
              </w:rPr>
            </w:pPr>
            <w:r w:rsidRPr="0024030D">
              <w:rPr>
                <w:rFonts w:asciiTheme="minorHAnsi" w:hAnsiTheme="minorHAnsi" w:cstheme="minorHAnsi"/>
                <w:b/>
                <w:bCs/>
                <w:color w:val="FFFFFF" w:themeColor="background1"/>
              </w:rPr>
              <w:t>Protect</w:t>
            </w:r>
          </w:p>
        </w:tc>
        <w:tc>
          <w:tcPr>
            <w:tcW w:w="3181" w:type="dxa"/>
            <w:gridSpan w:val="2"/>
            <w:shd w:val="clear" w:color="auto" w:fill="3F4A75" w:themeFill="accent1"/>
          </w:tcPr>
          <w:p w14:paraId="4667EF68" w14:textId="77777777" w:rsidR="009A3701" w:rsidRPr="0024030D" w:rsidRDefault="009A3701" w:rsidP="007A7989">
            <w:pPr>
              <w:jc w:val="center"/>
              <w:rPr>
                <w:rFonts w:asciiTheme="minorHAnsi" w:hAnsiTheme="minorHAnsi" w:cstheme="minorHAnsi"/>
                <w:b/>
                <w:bCs/>
                <w:color w:val="FFFFFF" w:themeColor="background1"/>
              </w:rPr>
            </w:pPr>
            <w:r w:rsidRPr="0024030D">
              <w:rPr>
                <w:rFonts w:asciiTheme="minorHAnsi" w:hAnsiTheme="minorHAnsi" w:cstheme="minorHAnsi"/>
                <w:b/>
                <w:bCs/>
                <w:color w:val="FFFFFF" w:themeColor="background1"/>
              </w:rPr>
              <w:t xml:space="preserve">Gather &amp; </w:t>
            </w:r>
            <w:proofErr w:type="gramStart"/>
            <w:r w:rsidRPr="0024030D">
              <w:rPr>
                <w:rFonts w:asciiTheme="minorHAnsi" w:hAnsiTheme="minorHAnsi" w:cstheme="minorHAnsi"/>
                <w:b/>
                <w:bCs/>
                <w:color w:val="FFFFFF" w:themeColor="background1"/>
              </w:rPr>
              <w:t>Analyse</w:t>
            </w:r>
            <w:proofErr w:type="gramEnd"/>
          </w:p>
        </w:tc>
        <w:tc>
          <w:tcPr>
            <w:tcW w:w="3445" w:type="dxa"/>
            <w:gridSpan w:val="2"/>
            <w:shd w:val="clear" w:color="auto" w:fill="3F4A75" w:themeFill="accent1"/>
          </w:tcPr>
          <w:p w14:paraId="1C583223" w14:textId="77777777" w:rsidR="009A3701" w:rsidRPr="0024030D" w:rsidRDefault="009A3701" w:rsidP="007A7989">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Guide &amp; </w:t>
            </w:r>
            <w:proofErr w:type="gramStart"/>
            <w:r w:rsidRPr="0024030D">
              <w:rPr>
                <w:rFonts w:asciiTheme="minorHAnsi" w:hAnsiTheme="minorHAnsi" w:cstheme="minorHAnsi"/>
                <w:b/>
                <w:bCs/>
                <w:color w:val="FFFFFF" w:themeColor="background1"/>
              </w:rPr>
              <w:t>Communicate</w:t>
            </w:r>
            <w:proofErr w:type="gramEnd"/>
          </w:p>
        </w:tc>
        <w:tc>
          <w:tcPr>
            <w:tcW w:w="3491" w:type="dxa"/>
            <w:gridSpan w:val="2"/>
            <w:shd w:val="clear" w:color="auto" w:fill="3F4A75" w:themeFill="accent1"/>
          </w:tcPr>
          <w:p w14:paraId="7E883BE2" w14:textId="77777777" w:rsidR="009A3701" w:rsidRPr="0024030D" w:rsidRDefault="009A3701" w:rsidP="007A7989">
            <w:pPr>
              <w:jc w:val="center"/>
              <w:rPr>
                <w:rFonts w:asciiTheme="minorHAnsi" w:hAnsiTheme="minorHAnsi" w:cstheme="minorHAnsi"/>
                <w:b/>
                <w:bCs/>
                <w:color w:val="FFFFFF" w:themeColor="background1"/>
              </w:rPr>
            </w:pPr>
            <w:r w:rsidRPr="0024030D">
              <w:rPr>
                <w:rFonts w:asciiTheme="minorHAnsi" w:hAnsiTheme="minorHAnsi" w:cstheme="minorHAnsi"/>
                <w:b/>
                <w:bCs/>
                <w:color w:val="FFFFFF" w:themeColor="background1"/>
              </w:rPr>
              <w:t>Lead</w:t>
            </w:r>
          </w:p>
        </w:tc>
        <w:tc>
          <w:tcPr>
            <w:tcW w:w="2295" w:type="dxa"/>
            <w:gridSpan w:val="2"/>
            <w:shd w:val="clear" w:color="auto" w:fill="3F4A75" w:themeFill="accent1"/>
          </w:tcPr>
          <w:p w14:paraId="4B6E3EC4" w14:textId="77777777" w:rsidR="009A3701" w:rsidRPr="0024030D" w:rsidRDefault="009A3701" w:rsidP="007A7989">
            <w:pPr>
              <w:jc w:val="center"/>
              <w:rPr>
                <w:rFonts w:asciiTheme="minorHAnsi" w:hAnsiTheme="minorHAnsi" w:cstheme="minorHAnsi"/>
                <w:b/>
                <w:bCs/>
                <w:color w:val="FFFFFF" w:themeColor="background1"/>
              </w:rPr>
            </w:pPr>
            <w:r w:rsidRPr="0024030D">
              <w:rPr>
                <w:rFonts w:asciiTheme="minorHAnsi" w:hAnsiTheme="minorHAnsi" w:cstheme="minorHAnsi"/>
                <w:b/>
                <w:bCs/>
                <w:color w:val="FFFFFF" w:themeColor="background1"/>
              </w:rPr>
              <w:t>Cooperate</w:t>
            </w:r>
          </w:p>
        </w:tc>
        <w:tc>
          <w:tcPr>
            <w:tcW w:w="2432" w:type="dxa"/>
            <w:shd w:val="clear" w:color="auto" w:fill="3F4A75" w:themeFill="accent1"/>
          </w:tcPr>
          <w:p w14:paraId="5F6AD42C" w14:textId="77777777" w:rsidR="009A3701" w:rsidRPr="0024030D" w:rsidRDefault="009A3701" w:rsidP="007A7989">
            <w:pPr>
              <w:jc w:val="center"/>
              <w:rPr>
                <w:rFonts w:asciiTheme="minorHAnsi" w:hAnsiTheme="minorHAnsi" w:cstheme="minorHAnsi"/>
                <w:b/>
                <w:bCs/>
                <w:color w:val="FFFFFF" w:themeColor="background1"/>
              </w:rPr>
            </w:pPr>
            <w:r w:rsidRPr="0024030D">
              <w:rPr>
                <w:rFonts w:asciiTheme="minorHAnsi" w:hAnsiTheme="minorHAnsi" w:cstheme="minorHAnsi"/>
                <w:b/>
                <w:bCs/>
                <w:color w:val="FFFFFF" w:themeColor="background1"/>
              </w:rPr>
              <w:t>Prioritise</w:t>
            </w:r>
          </w:p>
        </w:tc>
        <w:tc>
          <w:tcPr>
            <w:tcW w:w="2395" w:type="dxa"/>
            <w:shd w:val="clear" w:color="auto" w:fill="3F4A75" w:themeFill="accent1"/>
          </w:tcPr>
          <w:p w14:paraId="205A7633" w14:textId="77777777" w:rsidR="009A3701" w:rsidRPr="0024030D" w:rsidRDefault="009A3701" w:rsidP="007A7989">
            <w:pPr>
              <w:jc w:val="center"/>
              <w:rPr>
                <w:rFonts w:asciiTheme="minorHAnsi" w:hAnsiTheme="minorHAnsi" w:cstheme="minorHAnsi"/>
                <w:b/>
                <w:bCs/>
                <w:color w:val="FFFFFF" w:themeColor="background1"/>
              </w:rPr>
            </w:pPr>
            <w:r w:rsidRPr="0024030D">
              <w:rPr>
                <w:rFonts w:asciiTheme="minorHAnsi" w:hAnsiTheme="minorHAnsi" w:cstheme="minorHAnsi"/>
                <w:b/>
                <w:bCs/>
                <w:color w:val="FFFFFF" w:themeColor="background1"/>
              </w:rPr>
              <w:t>Develop</w:t>
            </w:r>
          </w:p>
        </w:tc>
      </w:tr>
      <w:tr w:rsidR="009A3701" w14:paraId="7E5CFBCF" w14:textId="77777777" w:rsidTr="00483CCC">
        <w:trPr>
          <w:gridAfter w:val="1"/>
          <w:wAfter w:w="21" w:type="dxa"/>
          <w:cantSplit/>
          <w:trHeight w:val="1148"/>
        </w:trPr>
        <w:tc>
          <w:tcPr>
            <w:tcW w:w="1037" w:type="dxa"/>
            <w:shd w:val="clear" w:color="auto" w:fill="97A926" w:themeFill="accent6"/>
            <w:textDirection w:val="btLr"/>
            <w:vAlign w:val="center"/>
          </w:tcPr>
          <w:p w14:paraId="34A4E7FF" w14:textId="77777777" w:rsidR="009A3701" w:rsidRPr="00DC225E" w:rsidRDefault="009A3701" w:rsidP="007A7989">
            <w:pPr>
              <w:ind w:left="113" w:right="113"/>
              <w:jc w:val="center"/>
              <w:rPr>
                <w:rFonts w:asciiTheme="minorHAnsi" w:hAnsiTheme="minorHAnsi" w:cstheme="minorHAnsi"/>
                <w:i/>
                <w:iCs/>
                <w:color w:val="FFFFFF" w:themeColor="background1"/>
              </w:rPr>
            </w:pPr>
            <w:r w:rsidRPr="0024030D">
              <w:rPr>
                <w:rFonts w:asciiTheme="minorHAnsi" w:hAnsiTheme="minorHAnsi" w:cstheme="minorHAnsi"/>
                <w:i/>
                <w:iCs/>
                <w:color w:val="FFFFFF" w:themeColor="background1"/>
                <w:sz w:val="28"/>
                <w:szCs w:val="32"/>
              </w:rPr>
              <w:t>In Scope</w:t>
            </w:r>
          </w:p>
        </w:tc>
        <w:tc>
          <w:tcPr>
            <w:tcW w:w="2536" w:type="dxa"/>
          </w:tcPr>
          <w:p w14:paraId="3564F1BC" w14:textId="77777777" w:rsidR="009A3701" w:rsidRPr="0053349A" w:rsidRDefault="009A3701" w:rsidP="00B61BC1">
            <w:pPr>
              <w:pStyle w:val="ListParagraph"/>
              <w:numPr>
                <w:ilvl w:val="0"/>
                <w:numId w:val="7"/>
              </w:numPr>
              <w:spacing w:before="0" w:after="0" w:line="240" w:lineRule="auto"/>
              <w:ind w:left="170" w:hanging="170"/>
              <w:rPr>
                <w:rFonts w:asciiTheme="minorHAnsi" w:hAnsiTheme="minorHAnsi" w:cstheme="minorHAnsi"/>
                <w:b/>
                <w:color w:val="auto"/>
                <w:sz w:val="20"/>
                <w:szCs w:val="20"/>
              </w:rPr>
            </w:pPr>
            <w:r w:rsidRPr="0053349A">
              <w:rPr>
                <w:rFonts w:asciiTheme="minorHAnsi" w:hAnsiTheme="minorHAnsi" w:cstheme="minorHAnsi"/>
                <w:b/>
                <w:color w:val="auto"/>
                <w:sz w:val="20"/>
                <w:szCs w:val="20"/>
              </w:rPr>
              <w:t>National Medical Stockpile</w:t>
            </w:r>
          </w:p>
          <w:p w14:paraId="7C9A99CD" w14:textId="77777777" w:rsidR="009A3701" w:rsidRPr="009846BD"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Biosecurity Act</w:t>
            </w:r>
          </w:p>
          <w:p w14:paraId="520B4BE0" w14:textId="77777777" w:rsidR="009A3701" w:rsidRPr="00D64DDB"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sidRPr="00D64DDB">
              <w:rPr>
                <w:rFonts w:asciiTheme="minorHAnsi" w:hAnsiTheme="minorHAnsi" w:cstheme="minorHAnsi"/>
                <w:sz w:val="20"/>
                <w:szCs w:val="20"/>
              </w:rPr>
              <w:t>Policy:</w:t>
            </w:r>
          </w:p>
          <w:p w14:paraId="166ABAB3" w14:textId="77777777" w:rsidR="009A3701" w:rsidRPr="00DC225E" w:rsidRDefault="009A3701" w:rsidP="007A7989">
            <w:pPr>
              <w:pStyle w:val="ListParagraph"/>
              <w:ind w:left="283"/>
              <w:rPr>
                <w:rFonts w:asciiTheme="minorHAnsi" w:hAnsiTheme="minorHAnsi" w:cstheme="minorHAnsi"/>
                <w:i/>
                <w:iCs/>
                <w:sz w:val="20"/>
                <w:szCs w:val="20"/>
              </w:rPr>
            </w:pPr>
            <w:r w:rsidRPr="00DC225E">
              <w:rPr>
                <w:rFonts w:asciiTheme="minorHAnsi" w:hAnsiTheme="minorHAnsi" w:cstheme="minorHAnsi"/>
                <w:i/>
                <w:iCs/>
                <w:sz w:val="20"/>
                <w:szCs w:val="20"/>
              </w:rPr>
              <w:t>Border Health</w:t>
            </w:r>
          </w:p>
          <w:p w14:paraId="17893534" w14:textId="77777777" w:rsidR="009A3701" w:rsidRPr="00DC225E" w:rsidRDefault="009A3701" w:rsidP="007A7989">
            <w:pPr>
              <w:pStyle w:val="ListParagraph"/>
              <w:ind w:left="283"/>
              <w:rPr>
                <w:rFonts w:asciiTheme="minorHAnsi" w:hAnsiTheme="minorHAnsi" w:cstheme="minorHAnsi"/>
                <w:i/>
                <w:iCs/>
                <w:sz w:val="20"/>
                <w:szCs w:val="20"/>
              </w:rPr>
            </w:pPr>
            <w:r w:rsidRPr="00DC225E">
              <w:rPr>
                <w:rFonts w:asciiTheme="minorHAnsi" w:hAnsiTheme="minorHAnsi" w:cstheme="minorHAnsi"/>
                <w:i/>
                <w:iCs/>
                <w:sz w:val="20"/>
                <w:szCs w:val="20"/>
              </w:rPr>
              <w:t xml:space="preserve">Radiation and biotoxin </w:t>
            </w:r>
          </w:p>
          <w:p w14:paraId="05CACD02" w14:textId="77777777" w:rsidR="009A3701" w:rsidRPr="0053349A"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 xml:space="preserve">Health Emergency Planning </w:t>
            </w:r>
          </w:p>
          <w:p w14:paraId="50277348"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Response:</w:t>
            </w:r>
          </w:p>
          <w:p w14:paraId="147E7BC8" w14:textId="77777777" w:rsidR="009A3701" w:rsidRPr="0053349A"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National Incident Centre</w:t>
            </w:r>
          </w:p>
          <w:p w14:paraId="535F6D57" w14:textId="77777777" w:rsidR="009A3701" w:rsidRPr="0053349A"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AUSMAT</w:t>
            </w:r>
          </w:p>
          <w:p w14:paraId="0EF2799A" w14:textId="77777777" w:rsidR="009A3701"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Risk Assessments</w:t>
            </w:r>
          </w:p>
          <w:p w14:paraId="072FB801" w14:textId="77777777" w:rsidR="009A3701" w:rsidRPr="007570C6" w:rsidRDefault="009A3701" w:rsidP="00B61BC1">
            <w:pPr>
              <w:pStyle w:val="ListParagraph"/>
              <w:numPr>
                <w:ilvl w:val="0"/>
                <w:numId w:val="7"/>
              </w:numPr>
              <w:spacing w:before="0" w:after="0" w:line="240" w:lineRule="auto"/>
              <w:ind w:left="170" w:hanging="170"/>
              <w:rPr>
                <w:rFonts w:asciiTheme="minorHAnsi" w:hAnsiTheme="minorHAnsi" w:cstheme="minorHAnsi"/>
                <w:b/>
                <w:color w:val="auto"/>
                <w:sz w:val="20"/>
                <w:szCs w:val="20"/>
              </w:rPr>
            </w:pPr>
            <w:r w:rsidRPr="007570C6">
              <w:rPr>
                <w:rFonts w:asciiTheme="minorHAnsi" w:hAnsiTheme="minorHAnsi" w:cstheme="minorHAnsi"/>
                <w:b/>
                <w:color w:val="auto"/>
                <w:sz w:val="20"/>
                <w:szCs w:val="20"/>
              </w:rPr>
              <w:t xml:space="preserve">Planning: </w:t>
            </w:r>
          </w:p>
          <w:p w14:paraId="4CB2B489" w14:textId="77777777" w:rsidR="009A3701" w:rsidRPr="007570C6" w:rsidRDefault="009A3701" w:rsidP="007A7989">
            <w:pPr>
              <w:pStyle w:val="ListParagraph"/>
              <w:ind w:left="283"/>
              <w:rPr>
                <w:rFonts w:asciiTheme="minorHAnsi" w:hAnsiTheme="minorHAnsi" w:cstheme="minorHAnsi"/>
                <w:bCs/>
                <w:i/>
                <w:sz w:val="20"/>
                <w:szCs w:val="20"/>
              </w:rPr>
            </w:pPr>
            <w:r w:rsidRPr="007570C6">
              <w:rPr>
                <w:rFonts w:asciiTheme="minorHAnsi" w:hAnsiTheme="minorHAnsi" w:cstheme="minorHAnsi"/>
                <w:bCs/>
                <w:i/>
                <w:sz w:val="20"/>
                <w:szCs w:val="20"/>
              </w:rPr>
              <w:t>Scenario planning and exercises</w:t>
            </w:r>
          </w:p>
          <w:p w14:paraId="7EC4D21E" w14:textId="77777777" w:rsidR="009A3701" w:rsidRPr="007570C6" w:rsidRDefault="009A3701" w:rsidP="007A7989">
            <w:pPr>
              <w:pStyle w:val="ListParagraph"/>
              <w:ind w:left="283"/>
              <w:rPr>
                <w:rFonts w:asciiTheme="minorHAnsi" w:hAnsiTheme="minorHAnsi" w:cstheme="minorHAnsi"/>
                <w:bCs/>
                <w:i/>
                <w:sz w:val="20"/>
                <w:szCs w:val="20"/>
              </w:rPr>
            </w:pPr>
            <w:r w:rsidRPr="007570C6">
              <w:rPr>
                <w:rFonts w:asciiTheme="minorHAnsi" w:hAnsiTheme="minorHAnsi" w:cstheme="minorHAnsi"/>
                <w:bCs/>
                <w:i/>
                <w:sz w:val="20"/>
                <w:szCs w:val="20"/>
              </w:rPr>
              <w:t>Reviews and Lessons learned</w:t>
            </w:r>
          </w:p>
          <w:p w14:paraId="5FBDCDBF" w14:textId="77777777" w:rsidR="009A3701" w:rsidRPr="00DC225E" w:rsidRDefault="009A3701" w:rsidP="007A7989">
            <w:pPr>
              <w:pStyle w:val="ListParagraph"/>
              <w:ind w:left="283"/>
              <w:rPr>
                <w:rFonts w:asciiTheme="minorHAnsi" w:hAnsiTheme="minorHAnsi" w:cstheme="minorHAnsi"/>
                <w:i/>
                <w:iCs/>
                <w:sz w:val="20"/>
                <w:szCs w:val="20"/>
              </w:rPr>
            </w:pPr>
          </w:p>
          <w:p w14:paraId="0F8AF42D" w14:textId="77777777" w:rsidR="009A3701" w:rsidRPr="00DC225E" w:rsidRDefault="009A3701" w:rsidP="007A7989">
            <w:pPr>
              <w:rPr>
                <w:rFonts w:asciiTheme="minorHAnsi" w:hAnsiTheme="minorHAnsi" w:cstheme="minorHAnsi"/>
                <w:sz w:val="20"/>
                <w:szCs w:val="20"/>
              </w:rPr>
            </w:pPr>
          </w:p>
        </w:tc>
        <w:tc>
          <w:tcPr>
            <w:tcW w:w="3181" w:type="dxa"/>
            <w:gridSpan w:val="2"/>
          </w:tcPr>
          <w:p w14:paraId="60C62961" w14:textId="77777777" w:rsidR="009A3701" w:rsidRPr="0053349A" w:rsidRDefault="009A3701" w:rsidP="00B61BC1">
            <w:pPr>
              <w:pStyle w:val="ListParagraph"/>
              <w:numPr>
                <w:ilvl w:val="0"/>
                <w:numId w:val="7"/>
              </w:numPr>
              <w:spacing w:before="0" w:after="0" w:line="240" w:lineRule="auto"/>
              <w:ind w:left="170" w:hanging="170"/>
              <w:rPr>
                <w:rFonts w:asciiTheme="minorHAnsi" w:hAnsiTheme="minorHAnsi" w:cstheme="minorHAnsi"/>
                <w:b/>
                <w:sz w:val="20"/>
                <w:szCs w:val="20"/>
              </w:rPr>
            </w:pPr>
            <w:r w:rsidRPr="0053349A">
              <w:rPr>
                <w:rFonts w:asciiTheme="minorHAnsi" w:hAnsiTheme="minorHAnsi" w:cstheme="minorHAnsi"/>
                <w:b/>
                <w:sz w:val="20"/>
                <w:szCs w:val="20"/>
              </w:rPr>
              <w:t>Communicable disease data &amp; surveillance</w:t>
            </w:r>
          </w:p>
          <w:p w14:paraId="2D2E4F92" w14:textId="77777777" w:rsidR="009A3701" w:rsidRPr="0063345E" w:rsidRDefault="009A3701" w:rsidP="00B61BC1">
            <w:pPr>
              <w:pStyle w:val="ListParagraph"/>
              <w:numPr>
                <w:ilvl w:val="0"/>
                <w:numId w:val="7"/>
              </w:numPr>
              <w:spacing w:before="0" w:after="0" w:line="240" w:lineRule="auto"/>
              <w:ind w:left="170" w:hanging="170"/>
              <w:rPr>
                <w:rFonts w:asciiTheme="minorHAnsi" w:hAnsiTheme="minorHAnsi" w:cstheme="minorBidi"/>
                <w:bCs/>
                <w:sz w:val="20"/>
                <w:szCs w:val="20"/>
              </w:rPr>
            </w:pPr>
            <w:r w:rsidRPr="0063345E">
              <w:rPr>
                <w:rFonts w:asciiTheme="minorHAnsi" w:hAnsiTheme="minorHAnsi" w:cstheme="minorBidi"/>
                <w:bCs/>
                <w:sz w:val="20"/>
                <w:szCs w:val="20"/>
              </w:rPr>
              <w:t>Disease registries (</w:t>
            </w:r>
            <w:proofErr w:type="gramStart"/>
            <w:r w:rsidRPr="0063345E">
              <w:rPr>
                <w:rFonts w:asciiTheme="minorHAnsi" w:hAnsiTheme="minorHAnsi" w:cstheme="minorBidi"/>
                <w:bCs/>
                <w:sz w:val="20"/>
                <w:szCs w:val="20"/>
              </w:rPr>
              <w:t>e.g.</w:t>
            </w:r>
            <w:proofErr w:type="gramEnd"/>
            <w:r w:rsidRPr="0063345E">
              <w:rPr>
                <w:rFonts w:asciiTheme="minorHAnsi" w:hAnsiTheme="minorHAnsi" w:cstheme="minorBidi"/>
                <w:bCs/>
                <w:sz w:val="20"/>
                <w:szCs w:val="20"/>
              </w:rPr>
              <w:t xml:space="preserve"> Creutzfeldt-Jakob Disease and Dust Disease Register)</w:t>
            </w:r>
          </w:p>
          <w:p w14:paraId="64AF6C01" w14:textId="77777777" w:rsidR="009A3701" w:rsidRPr="0063345E" w:rsidRDefault="009A3701" w:rsidP="00B61BC1">
            <w:pPr>
              <w:pStyle w:val="ListParagraph"/>
              <w:numPr>
                <w:ilvl w:val="0"/>
                <w:numId w:val="7"/>
              </w:numPr>
              <w:spacing w:before="0" w:after="0" w:line="240" w:lineRule="auto"/>
              <w:ind w:left="170" w:hanging="170"/>
              <w:rPr>
                <w:rFonts w:asciiTheme="minorHAnsi" w:hAnsiTheme="minorHAnsi" w:cstheme="minorBidi"/>
                <w:bCs/>
                <w:sz w:val="20"/>
                <w:szCs w:val="20"/>
              </w:rPr>
            </w:pPr>
            <w:r w:rsidRPr="0063345E">
              <w:rPr>
                <w:rFonts w:asciiTheme="minorHAnsi" w:hAnsiTheme="minorHAnsi" w:cstheme="minorBidi"/>
                <w:bCs/>
                <w:sz w:val="20"/>
                <w:szCs w:val="20"/>
              </w:rPr>
              <w:t>Australian Immunisation Register (AIR)</w:t>
            </w:r>
          </w:p>
          <w:p w14:paraId="38CF45A5"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b/>
                <w:sz w:val="20"/>
                <w:szCs w:val="20"/>
              </w:rPr>
            </w:pPr>
            <w:r w:rsidRPr="00041780">
              <w:rPr>
                <w:rFonts w:asciiTheme="minorHAnsi" w:hAnsiTheme="minorHAnsi" w:cstheme="minorHAnsi"/>
                <w:b/>
                <w:sz w:val="20"/>
                <w:szCs w:val="20"/>
              </w:rPr>
              <w:t>International Surveillance and WHO reporting requirements</w:t>
            </w:r>
          </w:p>
          <w:p w14:paraId="02AF9845" w14:textId="77777777" w:rsidR="009A3701" w:rsidRPr="00041780" w:rsidRDefault="009A3701" w:rsidP="00B61BC1">
            <w:pPr>
              <w:pStyle w:val="ListParagraph"/>
              <w:numPr>
                <w:ilvl w:val="0"/>
                <w:numId w:val="7"/>
              </w:numPr>
              <w:spacing w:before="0" w:after="0" w:line="240" w:lineRule="auto"/>
              <w:ind w:left="170" w:hanging="170"/>
              <w:rPr>
                <w:rFonts w:asciiTheme="minorHAnsi" w:hAnsiTheme="minorHAnsi" w:cstheme="minorHAnsi"/>
                <w:b/>
                <w:sz w:val="20"/>
                <w:szCs w:val="20"/>
              </w:rPr>
            </w:pPr>
            <w:r w:rsidRPr="00041780">
              <w:rPr>
                <w:rFonts w:asciiTheme="minorHAnsi" w:hAnsiTheme="minorHAnsi" w:cstheme="minorHAnsi"/>
                <w:b/>
                <w:sz w:val="20"/>
                <w:szCs w:val="20"/>
              </w:rPr>
              <w:t>Genomics data</w:t>
            </w:r>
          </w:p>
          <w:p w14:paraId="257153ED"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b/>
                <w:sz w:val="20"/>
                <w:szCs w:val="20"/>
              </w:rPr>
            </w:pPr>
            <w:r w:rsidRPr="0053349A">
              <w:rPr>
                <w:rFonts w:asciiTheme="minorHAnsi" w:hAnsiTheme="minorHAnsi" w:cstheme="minorHAnsi"/>
                <w:b/>
                <w:sz w:val="20"/>
                <w:szCs w:val="20"/>
              </w:rPr>
              <w:t>Expert Advisory Groups</w:t>
            </w:r>
            <w:r>
              <w:rPr>
                <w:rFonts w:asciiTheme="minorHAnsi" w:hAnsiTheme="minorHAnsi" w:cstheme="minorHAnsi"/>
                <w:b/>
                <w:sz w:val="20"/>
                <w:szCs w:val="20"/>
              </w:rPr>
              <w:t>,</w:t>
            </w:r>
            <w:r w:rsidRPr="0053349A">
              <w:rPr>
                <w:rFonts w:asciiTheme="minorHAnsi" w:hAnsiTheme="minorHAnsi" w:cstheme="minorHAnsi"/>
                <w:b/>
                <w:sz w:val="20"/>
                <w:szCs w:val="20"/>
              </w:rPr>
              <w:t xml:space="preserve"> </w:t>
            </w:r>
            <w:r>
              <w:rPr>
                <w:rFonts w:asciiTheme="minorHAnsi" w:hAnsiTheme="minorHAnsi" w:cstheme="minorHAnsi"/>
                <w:b/>
                <w:sz w:val="20"/>
                <w:szCs w:val="20"/>
              </w:rPr>
              <w:t>including zoonotic disease experts</w:t>
            </w:r>
          </w:p>
          <w:p w14:paraId="07AD822C"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b/>
                <w:sz w:val="20"/>
                <w:szCs w:val="20"/>
              </w:rPr>
            </w:pPr>
            <w:r>
              <w:rPr>
                <w:rFonts w:asciiTheme="minorHAnsi" w:hAnsiTheme="minorHAnsi" w:cstheme="minorHAnsi"/>
                <w:b/>
                <w:sz w:val="20"/>
                <w:szCs w:val="20"/>
              </w:rPr>
              <w:t>Data standardisation</w:t>
            </w:r>
          </w:p>
          <w:p w14:paraId="266778A6" w14:textId="77777777" w:rsidR="009A3701" w:rsidRPr="0063345E" w:rsidRDefault="009A3701" w:rsidP="00B61BC1">
            <w:pPr>
              <w:pStyle w:val="ListParagraph"/>
              <w:numPr>
                <w:ilvl w:val="0"/>
                <w:numId w:val="7"/>
              </w:numPr>
              <w:spacing w:before="0" w:after="0" w:line="240" w:lineRule="auto"/>
              <w:ind w:left="170" w:hanging="170"/>
              <w:rPr>
                <w:rFonts w:asciiTheme="minorHAnsi" w:hAnsiTheme="minorHAnsi" w:cstheme="minorHAnsi"/>
                <w:bCs/>
                <w:sz w:val="20"/>
                <w:szCs w:val="20"/>
              </w:rPr>
            </w:pPr>
            <w:r w:rsidRPr="0063345E">
              <w:rPr>
                <w:rFonts w:asciiTheme="minorHAnsi" w:hAnsiTheme="minorHAnsi" w:cstheme="minorHAnsi"/>
                <w:bCs/>
                <w:sz w:val="20"/>
                <w:szCs w:val="20"/>
              </w:rPr>
              <w:t xml:space="preserve">Global, </w:t>
            </w:r>
            <w:proofErr w:type="gramStart"/>
            <w:r w:rsidRPr="0063345E">
              <w:rPr>
                <w:rFonts w:asciiTheme="minorHAnsi" w:hAnsiTheme="minorHAnsi" w:cstheme="minorHAnsi"/>
                <w:bCs/>
                <w:sz w:val="20"/>
                <w:szCs w:val="20"/>
              </w:rPr>
              <w:t>regional</w:t>
            </w:r>
            <w:proofErr w:type="gramEnd"/>
            <w:r w:rsidRPr="0063345E">
              <w:rPr>
                <w:rFonts w:asciiTheme="minorHAnsi" w:hAnsiTheme="minorHAnsi" w:cstheme="minorHAnsi"/>
                <w:bCs/>
                <w:sz w:val="20"/>
                <w:szCs w:val="20"/>
              </w:rPr>
              <w:t xml:space="preserve"> and local real time horizon scanning</w:t>
            </w:r>
          </w:p>
          <w:p w14:paraId="6A8C47A7" w14:textId="77777777" w:rsidR="009A3701" w:rsidRDefault="009A3701" w:rsidP="007A7989">
            <w:pPr>
              <w:pStyle w:val="ListParagraph"/>
              <w:ind w:left="170"/>
              <w:rPr>
                <w:rFonts w:asciiTheme="minorHAnsi" w:hAnsiTheme="minorHAnsi" w:cstheme="minorHAnsi"/>
                <w:sz w:val="20"/>
                <w:szCs w:val="20"/>
              </w:rPr>
            </w:pPr>
          </w:p>
          <w:p w14:paraId="22A5B939" w14:textId="77777777" w:rsidR="009A3701" w:rsidRPr="00150E8A" w:rsidRDefault="009A3701" w:rsidP="007A7989">
            <w:pPr>
              <w:pStyle w:val="ListParagraph"/>
              <w:ind w:left="170"/>
              <w:rPr>
                <w:rFonts w:asciiTheme="minorHAnsi" w:hAnsiTheme="minorHAnsi" w:cstheme="minorHAnsi"/>
                <w:sz w:val="20"/>
                <w:szCs w:val="20"/>
              </w:rPr>
            </w:pPr>
          </w:p>
        </w:tc>
        <w:tc>
          <w:tcPr>
            <w:tcW w:w="3445" w:type="dxa"/>
            <w:gridSpan w:val="2"/>
          </w:tcPr>
          <w:p w14:paraId="4ABF743B"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Policy, Reporting &amp; Guidance:</w:t>
            </w:r>
          </w:p>
          <w:p w14:paraId="2DDAE1F0" w14:textId="77777777" w:rsidR="009A3701" w:rsidRPr="0053349A"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Communicable Disease</w:t>
            </w:r>
          </w:p>
          <w:p w14:paraId="411A7A3F" w14:textId="77777777" w:rsidR="009A3701" w:rsidRDefault="009A3701" w:rsidP="007A7989">
            <w:pPr>
              <w:pStyle w:val="ListParagraph"/>
              <w:ind w:left="283"/>
              <w:rPr>
                <w:rFonts w:asciiTheme="minorHAnsi" w:hAnsiTheme="minorHAnsi" w:cstheme="minorHAnsi"/>
                <w:i/>
                <w:iCs/>
                <w:sz w:val="20"/>
                <w:szCs w:val="20"/>
              </w:rPr>
            </w:pPr>
            <w:r>
              <w:rPr>
                <w:rFonts w:asciiTheme="minorHAnsi" w:hAnsiTheme="minorHAnsi" w:cstheme="minorHAnsi"/>
                <w:i/>
                <w:iCs/>
                <w:sz w:val="20"/>
                <w:szCs w:val="20"/>
              </w:rPr>
              <w:t>Health Threats</w:t>
            </w:r>
          </w:p>
          <w:p w14:paraId="2FD0965C" w14:textId="77777777" w:rsidR="009A3701" w:rsidRDefault="009A3701" w:rsidP="007A7989">
            <w:pPr>
              <w:pStyle w:val="ListParagraph"/>
              <w:ind w:left="283"/>
              <w:rPr>
                <w:rFonts w:asciiTheme="minorHAnsi" w:hAnsiTheme="minorHAnsi" w:cstheme="minorHAnsi"/>
                <w:i/>
                <w:iCs/>
                <w:sz w:val="20"/>
                <w:szCs w:val="20"/>
              </w:rPr>
            </w:pPr>
            <w:r>
              <w:rPr>
                <w:rFonts w:asciiTheme="minorHAnsi" w:hAnsiTheme="minorHAnsi" w:cstheme="minorHAnsi"/>
                <w:i/>
                <w:iCs/>
                <w:sz w:val="20"/>
                <w:szCs w:val="20"/>
              </w:rPr>
              <w:t xml:space="preserve">Immunisation </w:t>
            </w:r>
          </w:p>
          <w:p w14:paraId="7025083B" w14:textId="77777777" w:rsidR="009A3701" w:rsidRPr="0053349A"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Laboratory</w:t>
            </w:r>
          </w:p>
          <w:p w14:paraId="57B9C435" w14:textId="77777777" w:rsidR="009A3701" w:rsidRDefault="009A3701" w:rsidP="007A7989">
            <w:pPr>
              <w:pStyle w:val="ListParagraph"/>
              <w:ind w:left="283"/>
              <w:rPr>
                <w:rFonts w:asciiTheme="minorHAnsi" w:hAnsiTheme="minorHAnsi" w:cstheme="minorHAnsi"/>
                <w:i/>
                <w:iCs/>
                <w:sz w:val="20"/>
                <w:szCs w:val="20"/>
              </w:rPr>
            </w:pPr>
            <w:r>
              <w:rPr>
                <w:rFonts w:asciiTheme="minorHAnsi" w:hAnsiTheme="minorHAnsi" w:cstheme="minorHAnsi"/>
                <w:i/>
                <w:iCs/>
                <w:sz w:val="20"/>
                <w:szCs w:val="20"/>
              </w:rPr>
              <w:t xml:space="preserve">Public Health </w:t>
            </w:r>
          </w:p>
          <w:p w14:paraId="0CA8FA00" w14:textId="77777777" w:rsidR="009A3701" w:rsidRPr="0053349A"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Infection Prevention and Control</w:t>
            </w:r>
          </w:p>
          <w:p w14:paraId="498B962F" w14:textId="77777777" w:rsidR="009A3701" w:rsidRPr="0053349A"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Genomics</w:t>
            </w:r>
          </w:p>
          <w:p w14:paraId="0B0D6E28" w14:textId="77777777" w:rsidR="009A3701" w:rsidRPr="0053349A" w:rsidRDefault="009A3701" w:rsidP="00B61BC1">
            <w:pPr>
              <w:pStyle w:val="ListParagraph"/>
              <w:numPr>
                <w:ilvl w:val="0"/>
                <w:numId w:val="7"/>
              </w:numPr>
              <w:spacing w:before="0" w:after="0" w:line="240" w:lineRule="auto"/>
              <w:ind w:left="170" w:hanging="170"/>
              <w:rPr>
                <w:rFonts w:asciiTheme="minorHAnsi" w:hAnsiTheme="minorHAnsi" w:cstheme="minorHAnsi"/>
                <w:b/>
                <w:sz w:val="20"/>
                <w:szCs w:val="20"/>
              </w:rPr>
            </w:pPr>
            <w:r w:rsidRPr="0053349A">
              <w:rPr>
                <w:rFonts w:asciiTheme="minorHAnsi" w:hAnsiTheme="minorHAnsi" w:cstheme="minorHAnsi"/>
                <w:b/>
                <w:sz w:val="20"/>
                <w:szCs w:val="20"/>
              </w:rPr>
              <w:t>Case Definitions and Guidelines</w:t>
            </w:r>
          </w:p>
          <w:p w14:paraId="1D47A949"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Health Promotion</w:t>
            </w:r>
          </w:p>
          <w:p w14:paraId="61360433" w14:textId="77777777" w:rsidR="009A3701" w:rsidRPr="009846BD"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Relevant Periodic National Health Surveys</w:t>
            </w:r>
          </w:p>
        </w:tc>
        <w:tc>
          <w:tcPr>
            <w:tcW w:w="3491" w:type="dxa"/>
            <w:gridSpan w:val="2"/>
          </w:tcPr>
          <w:p w14:paraId="3B032C44" w14:textId="77777777" w:rsidR="0074752F" w:rsidRDefault="0074752F"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Coordination of national public health activities</w:t>
            </w:r>
          </w:p>
          <w:p w14:paraId="704BF895" w14:textId="1F5C8265"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One Health</w:t>
            </w:r>
          </w:p>
          <w:p w14:paraId="2D8C6716"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Key Strategies:</w:t>
            </w:r>
          </w:p>
          <w:p w14:paraId="7E5B93AD" w14:textId="77777777" w:rsidR="009A3701" w:rsidRPr="00840732" w:rsidRDefault="009A3701" w:rsidP="007A7989">
            <w:pPr>
              <w:pStyle w:val="ListParagraph"/>
              <w:ind w:left="283"/>
              <w:rPr>
                <w:rFonts w:asciiTheme="minorHAnsi" w:hAnsiTheme="minorHAnsi" w:cstheme="minorHAnsi"/>
                <w:i/>
                <w:iCs/>
                <w:sz w:val="20"/>
                <w:szCs w:val="20"/>
              </w:rPr>
            </w:pPr>
            <w:r>
              <w:rPr>
                <w:rFonts w:asciiTheme="minorHAnsi" w:hAnsiTheme="minorHAnsi" w:cstheme="minorHAnsi"/>
                <w:i/>
                <w:iCs/>
                <w:sz w:val="20"/>
                <w:szCs w:val="20"/>
              </w:rPr>
              <w:t>Antimicrobial Resistance (</w:t>
            </w:r>
            <w:r w:rsidRPr="00840732">
              <w:rPr>
                <w:rFonts w:asciiTheme="minorHAnsi" w:hAnsiTheme="minorHAnsi" w:cstheme="minorHAnsi"/>
                <w:i/>
                <w:iCs/>
                <w:sz w:val="20"/>
                <w:szCs w:val="20"/>
              </w:rPr>
              <w:t>AMR</w:t>
            </w:r>
            <w:r>
              <w:rPr>
                <w:rFonts w:asciiTheme="minorHAnsi" w:hAnsiTheme="minorHAnsi" w:cstheme="minorHAnsi"/>
                <w:i/>
                <w:iCs/>
                <w:sz w:val="20"/>
                <w:szCs w:val="20"/>
              </w:rPr>
              <w:t>)</w:t>
            </w:r>
            <w:r w:rsidRPr="00840732">
              <w:rPr>
                <w:rFonts w:asciiTheme="minorHAnsi" w:hAnsiTheme="minorHAnsi" w:cstheme="minorHAnsi"/>
                <w:i/>
                <w:iCs/>
                <w:sz w:val="20"/>
                <w:szCs w:val="20"/>
              </w:rPr>
              <w:t xml:space="preserve"> </w:t>
            </w:r>
          </w:p>
          <w:p w14:paraId="1A3D4824" w14:textId="77777777" w:rsidR="009A3701" w:rsidRDefault="009A3701" w:rsidP="007A7989">
            <w:pPr>
              <w:pStyle w:val="ListParagraph"/>
              <w:ind w:left="283"/>
              <w:rPr>
                <w:rFonts w:asciiTheme="minorHAnsi" w:hAnsiTheme="minorHAnsi" w:cstheme="minorHAnsi"/>
                <w:i/>
                <w:iCs/>
                <w:sz w:val="20"/>
                <w:szCs w:val="20"/>
              </w:rPr>
            </w:pPr>
            <w:r w:rsidRPr="00840732">
              <w:rPr>
                <w:rFonts w:asciiTheme="minorHAnsi" w:hAnsiTheme="minorHAnsi" w:cstheme="minorHAnsi"/>
                <w:i/>
                <w:iCs/>
                <w:sz w:val="20"/>
                <w:szCs w:val="20"/>
              </w:rPr>
              <w:t>Climate Change &amp; Health</w:t>
            </w:r>
          </w:p>
          <w:p w14:paraId="3C053CF5" w14:textId="77777777" w:rsidR="009A3701" w:rsidRPr="0053349A" w:rsidRDefault="009A3701" w:rsidP="007A7989">
            <w:pPr>
              <w:pStyle w:val="ListParagraph"/>
              <w:ind w:left="283"/>
              <w:rPr>
                <w:rFonts w:asciiTheme="minorHAnsi" w:hAnsiTheme="minorHAnsi" w:cstheme="minorHAnsi"/>
                <w:b/>
                <w:i/>
                <w:sz w:val="20"/>
                <w:szCs w:val="20"/>
              </w:rPr>
            </w:pPr>
            <w:r w:rsidRPr="0053349A">
              <w:rPr>
                <w:rFonts w:asciiTheme="minorHAnsi" w:hAnsiTheme="minorHAnsi" w:cstheme="minorHAnsi"/>
                <w:b/>
                <w:i/>
                <w:sz w:val="20"/>
                <w:szCs w:val="20"/>
              </w:rPr>
              <w:t>Blood Borne Viruses and Sexually Transmitted Infections</w:t>
            </w:r>
          </w:p>
          <w:p w14:paraId="30005F77" w14:textId="77777777" w:rsidR="009A3701" w:rsidRPr="00914E79" w:rsidRDefault="009A3701" w:rsidP="007A7989">
            <w:pPr>
              <w:pStyle w:val="ListParagraph"/>
              <w:ind w:left="283"/>
              <w:rPr>
                <w:rFonts w:asciiTheme="minorHAnsi" w:hAnsiTheme="minorHAnsi" w:cstheme="minorHAnsi"/>
                <w:i/>
                <w:iCs/>
                <w:sz w:val="20"/>
                <w:szCs w:val="20"/>
              </w:rPr>
            </w:pPr>
          </w:p>
        </w:tc>
        <w:tc>
          <w:tcPr>
            <w:tcW w:w="2295" w:type="dxa"/>
            <w:gridSpan w:val="2"/>
          </w:tcPr>
          <w:p w14:paraId="195B379E" w14:textId="77777777" w:rsidR="009A3701" w:rsidRPr="0053349A" w:rsidRDefault="009A3701" w:rsidP="00B61BC1">
            <w:pPr>
              <w:pStyle w:val="ListParagraph"/>
              <w:numPr>
                <w:ilvl w:val="0"/>
                <w:numId w:val="7"/>
              </w:numPr>
              <w:spacing w:before="0" w:after="0" w:line="240" w:lineRule="auto"/>
              <w:ind w:left="170" w:hanging="170"/>
              <w:rPr>
                <w:rFonts w:asciiTheme="minorHAnsi" w:hAnsiTheme="minorHAnsi" w:cstheme="minorHAnsi"/>
                <w:b/>
                <w:sz w:val="20"/>
                <w:szCs w:val="20"/>
              </w:rPr>
            </w:pPr>
            <w:r w:rsidRPr="0053349A">
              <w:rPr>
                <w:rFonts w:asciiTheme="minorHAnsi" w:hAnsiTheme="minorHAnsi" w:cstheme="minorHAnsi"/>
                <w:b/>
                <w:sz w:val="20"/>
                <w:szCs w:val="20"/>
              </w:rPr>
              <w:t>National Focal Point</w:t>
            </w:r>
          </w:p>
          <w:p w14:paraId="5B7164A4"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World Health Organization</w:t>
            </w:r>
          </w:p>
          <w:p w14:paraId="282EC2EB"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 xml:space="preserve">International Collaboration </w:t>
            </w:r>
          </w:p>
          <w:p w14:paraId="24F874F5"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Australian Medical Assistance Teams (AUSMAT)</w:t>
            </w:r>
          </w:p>
          <w:p w14:paraId="6AABAEB2" w14:textId="77777777" w:rsidR="009A3701" w:rsidRDefault="009A3701" w:rsidP="007A7989">
            <w:pPr>
              <w:pStyle w:val="ListParagraph"/>
              <w:ind w:left="170"/>
              <w:rPr>
                <w:rFonts w:asciiTheme="minorHAnsi" w:hAnsiTheme="minorHAnsi" w:cstheme="minorHAnsi"/>
                <w:sz w:val="20"/>
                <w:szCs w:val="20"/>
              </w:rPr>
            </w:pPr>
          </w:p>
        </w:tc>
        <w:tc>
          <w:tcPr>
            <w:tcW w:w="2432" w:type="dxa"/>
          </w:tcPr>
          <w:p w14:paraId="5759DEBF"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Research Priorities:</w:t>
            </w:r>
          </w:p>
          <w:p w14:paraId="2DC3176F" w14:textId="77777777" w:rsidR="009A3701" w:rsidRDefault="009A3701" w:rsidP="008363C6">
            <w:pPr>
              <w:pStyle w:val="ListParagraph"/>
              <w:numPr>
                <w:ilvl w:val="0"/>
                <w:numId w:val="20"/>
              </w:numPr>
              <w:rPr>
                <w:rFonts w:asciiTheme="minorHAnsi" w:hAnsiTheme="minorHAnsi" w:cstheme="minorHAnsi"/>
                <w:i/>
                <w:iCs/>
                <w:sz w:val="20"/>
                <w:szCs w:val="20"/>
              </w:rPr>
            </w:pPr>
            <w:r w:rsidRPr="00840732">
              <w:rPr>
                <w:rFonts w:asciiTheme="minorHAnsi" w:hAnsiTheme="minorHAnsi" w:cstheme="minorHAnsi"/>
                <w:i/>
                <w:iCs/>
                <w:sz w:val="20"/>
                <w:szCs w:val="20"/>
              </w:rPr>
              <w:t>AMR</w:t>
            </w:r>
          </w:p>
          <w:p w14:paraId="3066D331" w14:textId="77777777" w:rsidR="009A3701" w:rsidRDefault="009A3701" w:rsidP="008363C6">
            <w:pPr>
              <w:pStyle w:val="ListParagraph"/>
              <w:numPr>
                <w:ilvl w:val="0"/>
                <w:numId w:val="20"/>
              </w:numPr>
              <w:rPr>
                <w:rFonts w:asciiTheme="minorHAnsi" w:hAnsiTheme="minorHAnsi" w:cstheme="minorHAnsi"/>
                <w:i/>
                <w:iCs/>
                <w:sz w:val="20"/>
                <w:szCs w:val="20"/>
              </w:rPr>
            </w:pPr>
            <w:r>
              <w:rPr>
                <w:rFonts w:asciiTheme="minorHAnsi" w:hAnsiTheme="minorHAnsi" w:cstheme="minorHAnsi"/>
                <w:i/>
                <w:iCs/>
                <w:sz w:val="20"/>
                <w:szCs w:val="20"/>
              </w:rPr>
              <w:t>Preventive Health</w:t>
            </w:r>
          </w:p>
          <w:p w14:paraId="73C0DEC8" w14:textId="77777777" w:rsidR="009A3701" w:rsidRDefault="009A3701" w:rsidP="008363C6">
            <w:pPr>
              <w:pStyle w:val="ListParagraph"/>
              <w:numPr>
                <w:ilvl w:val="0"/>
                <w:numId w:val="20"/>
              </w:numPr>
              <w:rPr>
                <w:rFonts w:asciiTheme="minorHAnsi" w:hAnsiTheme="minorHAnsi" w:cstheme="minorHAnsi"/>
                <w:i/>
                <w:iCs/>
                <w:sz w:val="20"/>
                <w:szCs w:val="20"/>
              </w:rPr>
            </w:pPr>
            <w:r>
              <w:rPr>
                <w:rFonts w:asciiTheme="minorHAnsi" w:hAnsiTheme="minorHAnsi" w:cstheme="minorHAnsi"/>
                <w:i/>
                <w:iCs/>
                <w:sz w:val="20"/>
                <w:szCs w:val="20"/>
              </w:rPr>
              <w:t>Environmental Health</w:t>
            </w:r>
          </w:p>
          <w:p w14:paraId="492F92A5" w14:textId="77777777" w:rsidR="009A3701" w:rsidRDefault="009A3701" w:rsidP="008363C6">
            <w:pPr>
              <w:pStyle w:val="ListParagraph"/>
              <w:numPr>
                <w:ilvl w:val="0"/>
                <w:numId w:val="20"/>
              </w:numPr>
              <w:rPr>
                <w:rFonts w:asciiTheme="minorHAnsi" w:hAnsiTheme="minorHAnsi" w:cstheme="minorHAnsi"/>
                <w:i/>
                <w:iCs/>
                <w:sz w:val="20"/>
                <w:szCs w:val="20"/>
              </w:rPr>
            </w:pPr>
            <w:r>
              <w:rPr>
                <w:rFonts w:asciiTheme="minorHAnsi" w:hAnsiTheme="minorHAnsi" w:cstheme="minorHAnsi"/>
                <w:i/>
                <w:iCs/>
                <w:sz w:val="20"/>
                <w:szCs w:val="20"/>
              </w:rPr>
              <w:t>Communicable Disease</w:t>
            </w:r>
          </w:p>
          <w:p w14:paraId="4119A4AD" w14:textId="77777777" w:rsidR="009A3701" w:rsidRDefault="009A3701" w:rsidP="008363C6">
            <w:pPr>
              <w:pStyle w:val="ListParagraph"/>
              <w:numPr>
                <w:ilvl w:val="0"/>
                <w:numId w:val="20"/>
              </w:numPr>
              <w:rPr>
                <w:rFonts w:asciiTheme="minorHAnsi" w:hAnsiTheme="minorHAnsi" w:cstheme="minorHAnsi"/>
                <w:i/>
                <w:iCs/>
                <w:sz w:val="20"/>
                <w:szCs w:val="20"/>
              </w:rPr>
            </w:pPr>
            <w:r>
              <w:rPr>
                <w:rFonts w:asciiTheme="minorHAnsi" w:hAnsiTheme="minorHAnsi" w:cstheme="minorHAnsi"/>
                <w:i/>
                <w:iCs/>
                <w:sz w:val="20"/>
                <w:szCs w:val="20"/>
              </w:rPr>
              <w:t>Health Security</w:t>
            </w:r>
          </w:p>
          <w:p w14:paraId="0FCF476F" w14:textId="77777777" w:rsidR="009A3701" w:rsidRPr="00914E79"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sidRPr="00914E79">
              <w:rPr>
                <w:rFonts w:asciiTheme="minorHAnsi" w:hAnsiTheme="minorHAnsi" w:cstheme="minorHAnsi"/>
                <w:sz w:val="20"/>
                <w:szCs w:val="20"/>
              </w:rPr>
              <w:t>Engagement with research partners</w:t>
            </w:r>
          </w:p>
          <w:p w14:paraId="1DF424D9" w14:textId="77777777" w:rsidR="009A3701" w:rsidRPr="00840732" w:rsidRDefault="009A3701" w:rsidP="007A7989">
            <w:pPr>
              <w:pStyle w:val="ListParagraph"/>
              <w:ind w:left="170"/>
              <w:rPr>
                <w:rFonts w:asciiTheme="minorHAnsi" w:hAnsiTheme="minorHAnsi" w:cstheme="minorHAnsi"/>
                <w:i/>
                <w:iCs/>
                <w:sz w:val="20"/>
                <w:szCs w:val="20"/>
              </w:rPr>
            </w:pPr>
          </w:p>
        </w:tc>
        <w:tc>
          <w:tcPr>
            <w:tcW w:w="2395" w:type="dxa"/>
          </w:tcPr>
          <w:p w14:paraId="3A366329"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National Critical Care and Trauma Response Centre (NCCTRC)</w:t>
            </w:r>
          </w:p>
          <w:p w14:paraId="5386FCED" w14:textId="3BD0DA81"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Master of Applied Epidemiology at the National Centre for Epidemiology and Population Health (NCEPH)</w:t>
            </w:r>
          </w:p>
          <w:p w14:paraId="7CA1F28D"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Public health workforce training and reform</w:t>
            </w:r>
          </w:p>
          <w:p w14:paraId="6BE2FEFC" w14:textId="77777777" w:rsidR="009A3701" w:rsidRPr="00150E8A"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Emergency response capability and integration with health system inc. primary care</w:t>
            </w:r>
          </w:p>
        </w:tc>
      </w:tr>
      <w:tr w:rsidR="009A3701" w14:paraId="23E947E5" w14:textId="77777777" w:rsidTr="00483CCC">
        <w:trPr>
          <w:gridAfter w:val="1"/>
          <w:wAfter w:w="21" w:type="dxa"/>
          <w:cantSplit/>
          <w:trHeight w:val="1148"/>
        </w:trPr>
        <w:tc>
          <w:tcPr>
            <w:tcW w:w="1037" w:type="dxa"/>
            <w:shd w:val="clear" w:color="auto" w:fill="A6A6A6" w:themeFill="background1" w:themeFillShade="A6"/>
            <w:textDirection w:val="btLr"/>
            <w:vAlign w:val="center"/>
          </w:tcPr>
          <w:p w14:paraId="5035348D" w14:textId="77777777" w:rsidR="009A3701" w:rsidRPr="0024030D" w:rsidRDefault="009A3701" w:rsidP="007A7989">
            <w:pPr>
              <w:ind w:left="113" w:right="113"/>
              <w:jc w:val="center"/>
              <w:rPr>
                <w:rFonts w:asciiTheme="minorHAnsi" w:hAnsiTheme="minorHAnsi" w:cstheme="minorHAnsi"/>
                <w:b/>
                <w:bCs/>
                <w:i/>
                <w:iCs/>
                <w:color w:val="FFFFFF" w:themeColor="background1"/>
                <w:sz w:val="28"/>
                <w:szCs w:val="32"/>
              </w:rPr>
            </w:pPr>
            <w:r w:rsidRPr="0024030D">
              <w:rPr>
                <w:rFonts w:asciiTheme="minorHAnsi" w:hAnsiTheme="minorHAnsi" w:cstheme="minorHAnsi"/>
                <w:b/>
                <w:bCs/>
                <w:i/>
                <w:iCs/>
                <w:color w:val="FFFFFF" w:themeColor="background1"/>
                <w:sz w:val="28"/>
                <w:szCs w:val="32"/>
              </w:rPr>
              <w:t>Possibly in Scope</w:t>
            </w:r>
          </w:p>
        </w:tc>
        <w:tc>
          <w:tcPr>
            <w:tcW w:w="2536" w:type="dxa"/>
            <w:tcBorders>
              <w:bottom w:val="single" w:sz="4" w:space="0" w:color="auto"/>
            </w:tcBorders>
          </w:tcPr>
          <w:p w14:paraId="242DE4E8"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National Partnership on Essential Vaccines</w:t>
            </w:r>
          </w:p>
          <w:p w14:paraId="0FB37066"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Regulation and Compliance –biosecurity, IHRs, chemicals</w:t>
            </w:r>
          </w:p>
          <w:p w14:paraId="71EBC3E8"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 xml:space="preserve">Emergency response in </w:t>
            </w:r>
            <w:r w:rsidR="00883479">
              <w:rPr>
                <w:rFonts w:asciiTheme="minorHAnsi" w:hAnsiTheme="minorHAnsi" w:cstheme="minorHAnsi"/>
                <w:sz w:val="20"/>
                <w:szCs w:val="20"/>
              </w:rPr>
              <w:t>long-term care facilities</w:t>
            </w:r>
          </w:p>
          <w:p w14:paraId="7CC786BA"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 xml:space="preserve">Strategy </w:t>
            </w:r>
            <w:r w:rsidRPr="00840732">
              <w:rPr>
                <w:rFonts w:asciiTheme="minorHAnsi" w:hAnsiTheme="minorHAnsi" w:cstheme="minorHAnsi"/>
                <w:sz w:val="20"/>
                <w:szCs w:val="20"/>
              </w:rPr>
              <w:t>Implementation</w:t>
            </w:r>
          </w:p>
          <w:p w14:paraId="0D8879B2" w14:textId="77777777" w:rsidR="009A3701" w:rsidRPr="00840732"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Security Sensitive Biological Agents</w:t>
            </w:r>
          </w:p>
          <w:p w14:paraId="47B15956" w14:textId="77777777" w:rsidR="009A3701" w:rsidRPr="00A57A5A" w:rsidRDefault="009A3701" w:rsidP="007A7989">
            <w:pPr>
              <w:pStyle w:val="ListParagraph"/>
              <w:spacing w:after="0" w:line="240" w:lineRule="auto"/>
              <w:ind w:left="170"/>
              <w:rPr>
                <w:rFonts w:asciiTheme="minorHAnsi" w:hAnsiTheme="minorHAnsi" w:cstheme="minorHAnsi"/>
                <w:i/>
                <w:iCs/>
                <w:sz w:val="20"/>
                <w:szCs w:val="20"/>
              </w:rPr>
            </w:pPr>
          </w:p>
        </w:tc>
        <w:tc>
          <w:tcPr>
            <w:tcW w:w="3181" w:type="dxa"/>
            <w:gridSpan w:val="2"/>
            <w:tcBorders>
              <w:bottom w:val="single" w:sz="4" w:space="0" w:color="auto"/>
            </w:tcBorders>
          </w:tcPr>
          <w:p w14:paraId="79BD1081"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Antimicrobial Use and Resistance in Australia Surveillance System (</w:t>
            </w:r>
            <w:r w:rsidRPr="00D64DDB">
              <w:rPr>
                <w:rFonts w:asciiTheme="minorHAnsi" w:hAnsiTheme="minorHAnsi" w:cstheme="minorHAnsi"/>
                <w:sz w:val="20"/>
                <w:szCs w:val="20"/>
              </w:rPr>
              <w:t>AURA</w:t>
            </w:r>
            <w:r>
              <w:rPr>
                <w:rFonts w:asciiTheme="minorHAnsi" w:hAnsiTheme="minorHAnsi" w:cstheme="minorHAnsi"/>
                <w:sz w:val="20"/>
                <w:szCs w:val="20"/>
              </w:rPr>
              <w:t>)</w:t>
            </w:r>
          </w:p>
          <w:p w14:paraId="652F2404"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AIR Policy</w:t>
            </w:r>
          </w:p>
          <w:p w14:paraId="5C8590BB"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Cancer registries (AIHW)</w:t>
            </w:r>
          </w:p>
          <w:p w14:paraId="0B0E49A0"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Health data on priority groups including First Nations people, people with a disability and older Australians</w:t>
            </w:r>
          </w:p>
          <w:p w14:paraId="3E2B43FC" w14:textId="77777777" w:rsidR="009A3701" w:rsidRPr="00D64DDB" w:rsidRDefault="009A3701" w:rsidP="007A7989">
            <w:pPr>
              <w:pStyle w:val="ListParagraph"/>
              <w:ind w:left="170"/>
              <w:rPr>
                <w:rFonts w:asciiTheme="minorHAnsi" w:hAnsiTheme="minorHAnsi" w:cstheme="minorHAnsi"/>
                <w:sz w:val="20"/>
                <w:szCs w:val="20"/>
              </w:rPr>
            </w:pPr>
          </w:p>
        </w:tc>
        <w:tc>
          <w:tcPr>
            <w:tcW w:w="3445" w:type="dxa"/>
            <w:gridSpan w:val="2"/>
            <w:tcBorders>
              <w:bottom w:val="single" w:sz="4" w:space="0" w:color="auto"/>
            </w:tcBorders>
          </w:tcPr>
          <w:p w14:paraId="1CDBF19E"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Advice on chronic diseases</w:t>
            </w:r>
          </w:p>
          <w:p w14:paraId="3CD0F06C"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Policy:</w:t>
            </w:r>
          </w:p>
          <w:p w14:paraId="36A437A7" w14:textId="77777777" w:rsidR="009A3701" w:rsidRDefault="009A3701" w:rsidP="008363C6">
            <w:pPr>
              <w:pStyle w:val="ListParagraph"/>
              <w:numPr>
                <w:ilvl w:val="0"/>
                <w:numId w:val="19"/>
              </w:numPr>
              <w:rPr>
                <w:rFonts w:asciiTheme="minorHAnsi" w:hAnsiTheme="minorHAnsi" w:cstheme="minorHAnsi"/>
                <w:i/>
                <w:iCs/>
                <w:sz w:val="20"/>
                <w:szCs w:val="20"/>
              </w:rPr>
            </w:pPr>
            <w:r>
              <w:rPr>
                <w:rFonts w:asciiTheme="minorHAnsi" w:hAnsiTheme="minorHAnsi" w:cstheme="minorHAnsi"/>
                <w:i/>
                <w:iCs/>
                <w:sz w:val="20"/>
                <w:szCs w:val="20"/>
              </w:rPr>
              <w:t>Preventive Health</w:t>
            </w:r>
          </w:p>
          <w:p w14:paraId="54F7C208" w14:textId="77777777" w:rsidR="009A3701" w:rsidRDefault="009A3701" w:rsidP="008363C6">
            <w:pPr>
              <w:pStyle w:val="ListParagraph"/>
              <w:numPr>
                <w:ilvl w:val="0"/>
                <w:numId w:val="19"/>
              </w:numPr>
              <w:rPr>
                <w:rFonts w:asciiTheme="minorHAnsi" w:hAnsiTheme="minorHAnsi" w:cstheme="minorHAnsi"/>
                <w:i/>
                <w:iCs/>
                <w:sz w:val="20"/>
                <w:szCs w:val="20"/>
              </w:rPr>
            </w:pPr>
            <w:r>
              <w:rPr>
                <w:rFonts w:asciiTheme="minorHAnsi" w:hAnsiTheme="minorHAnsi" w:cstheme="minorHAnsi"/>
                <w:i/>
                <w:iCs/>
                <w:sz w:val="20"/>
                <w:szCs w:val="20"/>
              </w:rPr>
              <w:t>Healthy Behaviours</w:t>
            </w:r>
          </w:p>
          <w:p w14:paraId="3FDB87DF" w14:textId="77777777" w:rsidR="009A3701" w:rsidRDefault="009A3701" w:rsidP="008363C6">
            <w:pPr>
              <w:pStyle w:val="ListParagraph"/>
              <w:numPr>
                <w:ilvl w:val="0"/>
                <w:numId w:val="19"/>
              </w:numPr>
              <w:rPr>
                <w:rFonts w:asciiTheme="minorHAnsi" w:hAnsiTheme="minorHAnsi" w:cstheme="minorHAnsi"/>
                <w:i/>
                <w:iCs/>
                <w:sz w:val="20"/>
                <w:szCs w:val="20"/>
              </w:rPr>
            </w:pPr>
            <w:r>
              <w:rPr>
                <w:rFonts w:asciiTheme="minorHAnsi" w:hAnsiTheme="minorHAnsi" w:cstheme="minorHAnsi"/>
                <w:i/>
                <w:iCs/>
                <w:sz w:val="20"/>
                <w:szCs w:val="20"/>
              </w:rPr>
              <w:t>Health Equity</w:t>
            </w:r>
          </w:p>
          <w:p w14:paraId="63F83D1E" w14:textId="77777777" w:rsidR="009A3701" w:rsidRDefault="009A3701" w:rsidP="008363C6">
            <w:pPr>
              <w:pStyle w:val="ListParagraph"/>
              <w:numPr>
                <w:ilvl w:val="0"/>
                <w:numId w:val="19"/>
              </w:numPr>
              <w:rPr>
                <w:rFonts w:asciiTheme="minorHAnsi" w:hAnsiTheme="minorHAnsi" w:cstheme="minorHAnsi"/>
                <w:i/>
                <w:iCs/>
                <w:sz w:val="20"/>
                <w:szCs w:val="20"/>
              </w:rPr>
            </w:pPr>
            <w:r>
              <w:rPr>
                <w:rFonts w:asciiTheme="minorHAnsi" w:hAnsiTheme="minorHAnsi" w:cstheme="minorHAnsi"/>
                <w:i/>
                <w:iCs/>
                <w:sz w:val="20"/>
                <w:szCs w:val="20"/>
              </w:rPr>
              <w:t>Food and Nutrition</w:t>
            </w:r>
          </w:p>
          <w:p w14:paraId="454D9033" w14:textId="77777777" w:rsidR="009A3701" w:rsidRDefault="009A3701" w:rsidP="008363C6">
            <w:pPr>
              <w:pStyle w:val="ListParagraph"/>
              <w:numPr>
                <w:ilvl w:val="0"/>
                <w:numId w:val="19"/>
              </w:numPr>
              <w:rPr>
                <w:rFonts w:asciiTheme="minorHAnsi" w:hAnsiTheme="minorHAnsi" w:cstheme="minorHAnsi"/>
                <w:i/>
                <w:iCs/>
                <w:sz w:val="20"/>
                <w:szCs w:val="20"/>
              </w:rPr>
            </w:pPr>
            <w:r>
              <w:rPr>
                <w:rFonts w:asciiTheme="minorHAnsi" w:hAnsiTheme="minorHAnsi" w:cstheme="minorHAnsi"/>
                <w:i/>
                <w:iCs/>
                <w:sz w:val="20"/>
                <w:szCs w:val="20"/>
              </w:rPr>
              <w:t>Women and men’s health</w:t>
            </w:r>
          </w:p>
          <w:p w14:paraId="4BA1C85F" w14:textId="77777777" w:rsidR="009A3701" w:rsidRDefault="009A3701" w:rsidP="008363C6">
            <w:pPr>
              <w:pStyle w:val="ListParagraph"/>
              <w:numPr>
                <w:ilvl w:val="0"/>
                <w:numId w:val="19"/>
              </w:numPr>
              <w:rPr>
                <w:rFonts w:asciiTheme="minorHAnsi" w:hAnsiTheme="minorHAnsi" w:cstheme="minorHAnsi"/>
                <w:i/>
                <w:iCs/>
                <w:sz w:val="20"/>
                <w:szCs w:val="20"/>
              </w:rPr>
            </w:pPr>
            <w:r>
              <w:rPr>
                <w:rFonts w:asciiTheme="minorHAnsi" w:hAnsiTheme="minorHAnsi" w:cstheme="minorHAnsi"/>
                <w:i/>
                <w:iCs/>
                <w:sz w:val="20"/>
                <w:szCs w:val="20"/>
              </w:rPr>
              <w:t>Children’s health</w:t>
            </w:r>
          </w:p>
          <w:p w14:paraId="1890C82B" w14:textId="77777777" w:rsidR="009A3701" w:rsidRDefault="009A3701" w:rsidP="008363C6">
            <w:pPr>
              <w:pStyle w:val="ListParagraph"/>
              <w:numPr>
                <w:ilvl w:val="0"/>
                <w:numId w:val="19"/>
              </w:numPr>
              <w:rPr>
                <w:rFonts w:asciiTheme="minorHAnsi" w:hAnsiTheme="minorHAnsi" w:cstheme="minorHAnsi"/>
                <w:i/>
                <w:iCs/>
                <w:sz w:val="20"/>
                <w:szCs w:val="20"/>
              </w:rPr>
            </w:pPr>
            <w:r>
              <w:rPr>
                <w:rFonts w:asciiTheme="minorHAnsi" w:hAnsiTheme="minorHAnsi" w:cstheme="minorHAnsi"/>
                <w:i/>
                <w:iCs/>
                <w:sz w:val="20"/>
                <w:szCs w:val="20"/>
              </w:rPr>
              <w:t>Injury prevention</w:t>
            </w:r>
          </w:p>
          <w:p w14:paraId="055BE36E" w14:textId="77777777" w:rsidR="009A3701" w:rsidRPr="00BF5217" w:rsidRDefault="009A3701" w:rsidP="008363C6">
            <w:pPr>
              <w:pStyle w:val="ListParagraph"/>
              <w:numPr>
                <w:ilvl w:val="0"/>
                <w:numId w:val="19"/>
              </w:numPr>
              <w:rPr>
                <w:rFonts w:asciiTheme="minorHAnsi" w:hAnsiTheme="minorHAnsi" w:cstheme="minorHAnsi"/>
                <w:i/>
                <w:iCs/>
                <w:sz w:val="20"/>
                <w:szCs w:val="20"/>
              </w:rPr>
            </w:pPr>
            <w:r>
              <w:rPr>
                <w:rFonts w:asciiTheme="minorHAnsi" w:hAnsiTheme="minorHAnsi" w:cstheme="minorHAnsi"/>
                <w:i/>
                <w:iCs/>
                <w:sz w:val="20"/>
                <w:szCs w:val="20"/>
              </w:rPr>
              <w:t>Population group issues</w:t>
            </w:r>
          </w:p>
          <w:p w14:paraId="3130A337"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Australian Immunisation Handbook</w:t>
            </w:r>
          </w:p>
          <w:p w14:paraId="31F24DEC" w14:textId="77777777" w:rsidR="009A3701" w:rsidRPr="00247F20"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Quality and Safety guidelines</w:t>
            </w:r>
          </w:p>
        </w:tc>
        <w:tc>
          <w:tcPr>
            <w:tcW w:w="3491" w:type="dxa"/>
            <w:gridSpan w:val="2"/>
            <w:tcBorders>
              <w:bottom w:val="single" w:sz="4" w:space="0" w:color="auto"/>
            </w:tcBorders>
          </w:tcPr>
          <w:p w14:paraId="37A42183"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National issues:</w:t>
            </w:r>
          </w:p>
          <w:p w14:paraId="2EA68312" w14:textId="77777777" w:rsidR="009A3701" w:rsidRPr="007570C6" w:rsidRDefault="009A3701" w:rsidP="008363C6">
            <w:pPr>
              <w:pStyle w:val="ListParagraph"/>
              <w:numPr>
                <w:ilvl w:val="0"/>
                <w:numId w:val="19"/>
              </w:numPr>
              <w:rPr>
                <w:rFonts w:asciiTheme="minorHAnsi" w:hAnsiTheme="minorHAnsi" w:cstheme="minorHAnsi"/>
                <w:i/>
                <w:iCs/>
                <w:sz w:val="20"/>
                <w:szCs w:val="20"/>
              </w:rPr>
            </w:pPr>
            <w:r w:rsidRPr="007570C6">
              <w:rPr>
                <w:rFonts w:asciiTheme="minorHAnsi" w:hAnsiTheme="minorHAnsi" w:cstheme="minorHAnsi"/>
                <w:i/>
                <w:iCs/>
                <w:sz w:val="20"/>
                <w:szCs w:val="20"/>
              </w:rPr>
              <w:t>Mental Health &amp; Suicide Prevention</w:t>
            </w:r>
          </w:p>
          <w:p w14:paraId="44FF1345" w14:textId="77777777" w:rsidR="009A3701" w:rsidRPr="007570C6" w:rsidRDefault="009A3701" w:rsidP="008363C6">
            <w:pPr>
              <w:pStyle w:val="ListParagraph"/>
              <w:numPr>
                <w:ilvl w:val="0"/>
                <w:numId w:val="19"/>
              </w:numPr>
              <w:rPr>
                <w:rFonts w:asciiTheme="minorHAnsi" w:hAnsiTheme="minorHAnsi" w:cstheme="minorHAnsi"/>
                <w:i/>
                <w:iCs/>
                <w:sz w:val="20"/>
                <w:szCs w:val="20"/>
              </w:rPr>
            </w:pPr>
            <w:r w:rsidRPr="007570C6">
              <w:rPr>
                <w:rFonts w:asciiTheme="minorHAnsi" w:hAnsiTheme="minorHAnsi" w:cstheme="minorHAnsi"/>
                <w:i/>
                <w:iCs/>
                <w:sz w:val="20"/>
                <w:szCs w:val="20"/>
              </w:rPr>
              <w:t>First Nations Health</w:t>
            </w:r>
          </w:p>
          <w:p w14:paraId="08930DB8" w14:textId="77777777" w:rsidR="009A3701" w:rsidRPr="007570C6" w:rsidRDefault="009A3701" w:rsidP="008363C6">
            <w:pPr>
              <w:pStyle w:val="ListParagraph"/>
              <w:numPr>
                <w:ilvl w:val="0"/>
                <w:numId w:val="19"/>
              </w:numPr>
              <w:rPr>
                <w:rFonts w:asciiTheme="minorHAnsi" w:hAnsiTheme="minorHAnsi" w:cstheme="minorHAnsi"/>
                <w:i/>
                <w:iCs/>
                <w:sz w:val="20"/>
                <w:szCs w:val="20"/>
              </w:rPr>
            </w:pPr>
            <w:r w:rsidRPr="007570C6">
              <w:rPr>
                <w:rFonts w:asciiTheme="minorHAnsi" w:hAnsiTheme="minorHAnsi" w:cstheme="minorHAnsi"/>
                <w:i/>
                <w:iCs/>
                <w:sz w:val="20"/>
                <w:szCs w:val="20"/>
              </w:rPr>
              <w:t>Migrant/CALD Health</w:t>
            </w:r>
          </w:p>
          <w:p w14:paraId="0C82028B"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Key Strategies:</w:t>
            </w:r>
          </w:p>
          <w:p w14:paraId="72A858E6" w14:textId="77777777" w:rsidR="009A3701" w:rsidRPr="007570C6" w:rsidRDefault="009A3701" w:rsidP="008363C6">
            <w:pPr>
              <w:pStyle w:val="ListParagraph"/>
              <w:numPr>
                <w:ilvl w:val="0"/>
                <w:numId w:val="19"/>
              </w:numPr>
              <w:rPr>
                <w:rFonts w:asciiTheme="minorHAnsi" w:hAnsiTheme="minorHAnsi" w:cstheme="minorHAnsi"/>
                <w:i/>
                <w:iCs/>
                <w:sz w:val="20"/>
                <w:szCs w:val="20"/>
              </w:rPr>
            </w:pPr>
            <w:r w:rsidRPr="007570C6">
              <w:rPr>
                <w:rFonts w:asciiTheme="minorHAnsi" w:hAnsiTheme="minorHAnsi" w:cstheme="minorHAnsi"/>
                <w:i/>
                <w:iCs/>
                <w:sz w:val="20"/>
                <w:szCs w:val="20"/>
              </w:rPr>
              <w:t>Immunisation</w:t>
            </w:r>
          </w:p>
          <w:p w14:paraId="3F67578E" w14:textId="77777777" w:rsidR="009A3701" w:rsidRPr="007570C6" w:rsidRDefault="009A3701" w:rsidP="008363C6">
            <w:pPr>
              <w:pStyle w:val="ListParagraph"/>
              <w:numPr>
                <w:ilvl w:val="0"/>
                <w:numId w:val="19"/>
              </w:numPr>
              <w:rPr>
                <w:rFonts w:asciiTheme="minorHAnsi" w:hAnsiTheme="minorHAnsi" w:cstheme="minorHAnsi"/>
                <w:i/>
                <w:iCs/>
                <w:sz w:val="20"/>
                <w:szCs w:val="20"/>
              </w:rPr>
            </w:pPr>
            <w:r w:rsidRPr="007570C6">
              <w:rPr>
                <w:rFonts w:asciiTheme="minorHAnsi" w:hAnsiTheme="minorHAnsi" w:cstheme="minorHAnsi"/>
                <w:i/>
                <w:iCs/>
                <w:sz w:val="20"/>
                <w:szCs w:val="20"/>
              </w:rPr>
              <w:t>Preventive Health</w:t>
            </w:r>
          </w:p>
          <w:p w14:paraId="7A96C0EB" w14:textId="77777777" w:rsidR="009A3701" w:rsidRPr="00914E79"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sidRPr="0052092F">
              <w:rPr>
                <w:rFonts w:asciiTheme="minorHAnsi" w:hAnsiTheme="minorHAnsi" w:cstheme="minorHAnsi"/>
                <w:sz w:val="20"/>
                <w:szCs w:val="20"/>
              </w:rPr>
              <w:t>Tobacco and drugs</w:t>
            </w:r>
            <w:r w:rsidRPr="007570C6">
              <w:rPr>
                <w:rFonts w:asciiTheme="minorHAnsi" w:hAnsiTheme="minorHAnsi" w:cstheme="minorHAnsi"/>
                <w:sz w:val="20"/>
                <w:szCs w:val="20"/>
              </w:rPr>
              <w:t xml:space="preserve"> </w:t>
            </w:r>
            <w:r w:rsidRPr="00914E79">
              <w:rPr>
                <w:rFonts w:asciiTheme="minorHAnsi" w:hAnsiTheme="minorHAnsi" w:cstheme="minorHAnsi"/>
                <w:sz w:val="20"/>
                <w:szCs w:val="20"/>
              </w:rPr>
              <w:t>Strategies – Governance and reporting</w:t>
            </w:r>
          </w:p>
        </w:tc>
        <w:tc>
          <w:tcPr>
            <w:tcW w:w="2295" w:type="dxa"/>
            <w:gridSpan w:val="2"/>
            <w:tcBorders>
              <w:bottom w:val="single" w:sz="4" w:space="0" w:color="auto"/>
            </w:tcBorders>
          </w:tcPr>
          <w:p w14:paraId="0473EB84"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International engagement on preventive health issues</w:t>
            </w:r>
          </w:p>
          <w:p w14:paraId="6E1EC90B" w14:textId="77777777" w:rsidR="009A3701" w:rsidRDefault="009A3701" w:rsidP="007A7989">
            <w:pPr>
              <w:pStyle w:val="ListParagraph"/>
              <w:ind w:left="170"/>
              <w:rPr>
                <w:rFonts w:asciiTheme="minorHAnsi" w:hAnsiTheme="minorHAnsi" w:cstheme="minorHAnsi"/>
                <w:sz w:val="20"/>
                <w:szCs w:val="20"/>
              </w:rPr>
            </w:pPr>
          </w:p>
        </w:tc>
        <w:tc>
          <w:tcPr>
            <w:tcW w:w="2432" w:type="dxa"/>
            <w:tcBorders>
              <w:bottom w:val="single" w:sz="4" w:space="0" w:color="auto"/>
            </w:tcBorders>
          </w:tcPr>
          <w:p w14:paraId="2E139DA3"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 xml:space="preserve">Research Priorities: </w:t>
            </w:r>
          </w:p>
          <w:p w14:paraId="41934CC2" w14:textId="77777777" w:rsidR="009A3701" w:rsidRPr="00CE7428" w:rsidRDefault="009A3701" w:rsidP="008363C6">
            <w:pPr>
              <w:pStyle w:val="ListParagraph"/>
              <w:numPr>
                <w:ilvl w:val="0"/>
                <w:numId w:val="19"/>
              </w:numPr>
              <w:rPr>
                <w:rFonts w:asciiTheme="minorHAnsi" w:hAnsiTheme="minorHAnsi" w:cstheme="minorHAnsi"/>
                <w:i/>
                <w:iCs/>
                <w:sz w:val="20"/>
                <w:szCs w:val="20"/>
              </w:rPr>
            </w:pPr>
            <w:r w:rsidRPr="00CE7428">
              <w:rPr>
                <w:rFonts w:asciiTheme="minorHAnsi" w:hAnsiTheme="minorHAnsi" w:cstheme="minorHAnsi"/>
                <w:i/>
                <w:iCs/>
                <w:sz w:val="20"/>
                <w:szCs w:val="20"/>
              </w:rPr>
              <w:t>Mental Health</w:t>
            </w:r>
          </w:p>
          <w:p w14:paraId="4AF48073" w14:textId="77777777" w:rsidR="009A3701" w:rsidRPr="00790435" w:rsidRDefault="009A3701" w:rsidP="008363C6">
            <w:pPr>
              <w:pStyle w:val="ListParagraph"/>
              <w:numPr>
                <w:ilvl w:val="0"/>
                <w:numId w:val="19"/>
              </w:numPr>
              <w:rPr>
                <w:rFonts w:asciiTheme="minorHAnsi" w:hAnsiTheme="minorHAnsi" w:cstheme="minorHAnsi"/>
                <w:sz w:val="20"/>
                <w:szCs w:val="20"/>
              </w:rPr>
            </w:pPr>
            <w:r w:rsidRPr="00CE7428">
              <w:rPr>
                <w:rFonts w:asciiTheme="minorHAnsi" w:hAnsiTheme="minorHAnsi" w:cstheme="minorHAnsi"/>
                <w:i/>
                <w:iCs/>
                <w:sz w:val="20"/>
                <w:szCs w:val="20"/>
              </w:rPr>
              <w:t>Cancer prevention</w:t>
            </w:r>
          </w:p>
          <w:p w14:paraId="20F08AAE" w14:textId="77777777" w:rsidR="009A3701" w:rsidRPr="00790435" w:rsidRDefault="009A3701" w:rsidP="008363C6">
            <w:pPr>
              <w:pStyle w:val="ListParagraph"/>
              <w:numPr>
                <w:ilvl w:val="0"/>
                <w:numId w:val="19"/>
              </w:numPr>
              <w:rPr>
                <w:rFonts w:asciiTheme="minorHAnsi" w:hAnsiTheme="minorHAnsi" w:cstheme="minorHAnsi"/>
                <w:i/>
                <w:iCs/>
                <w:sz w:val="20"/>
                <w:szCs w:val="20"/>
              </w:rPr>
            </w:pPr>
            <w:r w:rsidRPr="00790435">
              <w:rPr>
                <w:rFonts w:asciiTheme="minorHAnsi" w:hAnsiTheme="minorHAnsi" w:cstheme="minorHAnsi"/>
                <w:i/>
                <w:iCs/>
                <w:sz w:val="20"/>
                <w:szCs w:val="20"/>
              </w:rPr>
              <w:t>First Nations</w:t>
            </w:r>
          </w:p>
        </w:tc>
        <w:tc>
          <w:tcPr>
            <w:tcW w:w="2395" w:type="dxa"/>
            <w:tcBorders>
              <w:bottom w:val="single" w:sz="4" w:space="0" w:color="auto"/>
            </w:tcBorders>
          </w:tcPr>
          <w:p w14:paraId="4704F2F4" w14:textId="77777777" w:rsidR="009A3701" w:rsidRPr="00060740" w:rsidRDefault="009A3701" w:rsidP="007A7989">
            <w:pPr>
              <w:rPr>
                <w:rFonts w:asciiTheme="minorHAnsi" w:hAnsiTheme="minorHAnsi" w:cstheme="minorHAnsi"/>
                <w:sz w:val="20"/>
                <w:szCs w:val="20"/>
              </w:rPr>
            </w:pPr>
          </w:p>
        </w:tc>
      </w:tr>
      <w:tr w:rsidR="009A3701" w14:paraId="4A0723CF" w14:textId="77777777" w:rsidTr="00483CCC">
        <w:trPr>
          <w:cantSplit/>
          <w:trHeight w:val="1148"/>
        </w:trPr>
        <w:tc>
          <w:tcPr>
            <w:tcW w:w="1037" w:type="dxa"/>
            <w:shd w:val="clear" w:color="auto" w:fill="FF0000"/>
            <w:textDirection w:val="btLr"/>
            <w:vAlign w:val="center"/>
          </w:tcPr>
          <w:p w14:paraId="4777DA15" w14:textId="77777777" w:rsidR="009A3701" w:rsidRPr="0024030D" w:rsidRDefault="009A3701" w:rsidP="007A7989">
            <w:pPr>
              <w:ind w:left="113" w:right="113"/>
              <w:jc w:val="center"/>
              <w:rPr>
                <w:rFonts w:asciiTheme="minorHAnsi" w:hAnsiTheme="minorHAnsi" w:cstheme="minorHAnsi"/>
                <w:b/>
                <w:bCs/>
                <w:i/>
                <w:iCs/>
                <w:color w:val="FFFFFF" w:themeColor="background1"/>
                <w:sz w:val="28"/>
                <w:szCs w:val="32"/>
              </w:rPr>
            </w:pPr>
            <w:r w:rsidRPr="0024030D">
              <w:rPr>
                <w:rFonts w:asciiTheme="minorHAnsi" w:hAnsiTheme="minorHAnsi" w:cstheme="minorHAnsi"/>
                <w:b/>
                <w:bCs/>
                <w:i/>
                <w:iCs/>
                <w:color w:val="FFFFFF" w:themeColor="background1"/>
                <w:sz w:val="28"/>
                <w:szCs w:val="32"/>
              </w:rPr>
              <w:t xml:space="preserve">Not </w:t>
            </w:r>
            <w:r>
              <w:rPr>
                <w:rFonts w:asciiTheme="minorHAnsi" w:hAnsiTheme="minorHAnsi" w:cstheme="minorHAnsi"/>
                <w:b/>
                <w:bCs/>
                <w:i/>
                <w:iCs/>
                <w:color w:val="FFFFFF" w:themeColor="background1"/>
                <w:sz w:val="28"/>
                <w:szCs w:val="32"/>
              </w:rPr>
              <w:t>a core function</w:t>
            </w:r>
          </w:p>
        </w:tc>
        <w:tc>
          <w:tcPr>
            <w:tcW w:w="3526" w:type="dxa"/>
            <w:gridSpan w:val="2"/>
            <w:tcBorders>
              <w:right w:val="nil"/>
            </w:tcBorders>
          </w:tcPr>
          <w:p w14:paraId="5BF632D1" w14:textId="77777777" w:rsidR="009A3701" w:rsidRDefault="009A3701" w:rsidP="007A7989">
            <w:pPr>
              <w:pStyle w:val="ListParagraph"/>
              <w:spacing w:before="0" w:after="0" w:line="240" w:lineRule="auto"/>
              <w:ind w:left="170"/>
              <w:rPr>
                <w:rFonts w:asciiTheme="minorHAnsi" w:hAnsiTheme="minorHAnsi" w:cstheme="minorHAnsi"/>
                <w:sz w:val="20"/>
                <w:szCs w:val="20"/>
              </w:rPr>
            </w:pPr>
          </w:p>
          <w:p w14:paraId="0F0857F1" w14:textId="77777777" w:rsidR="009A3701" w:rsidRDefault="009A3701" w:rsidP="007A7989">
            <w:pPr>
              <w:pStyle w:val="ListParagraph"/>
              <w:spacing w:before="0" w:after="0" w:line="240" w:lineRule="auto"/>
              <w:ind w:left="170"/>
              <w:rPr>
                <w:rFonts w:asciiTheme="minorHAnsi" w:hAnsiTheme="minorHAnsi" w:cstheme="minorHAnsi"/>
                <w:sz w:val="20"/>
                <w:szCs w:val="20"/>
              </w:rPr>
            </w:pPr>
          </w:p>
          <w:p w14:paraId="4E226E20" w14:textId="77777777" w:rsidR="009A3701" w:rsidRPr="00D153CD"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Public health and medical research (including funding except in emergencies)</w:t>
            </w:r>
          </w:p>
          <w:p w14:paraId="19E79699"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Prevention services promotion</w:t>
            </w:r>
          </w:p>
          <w:p w14:paraId="64891E4E"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Recovery</w:t>
            </w:r>
          </w:p>
        </w:tc>
        <w:tc>
          <w:tcPr>
            <w:tcW w:w="2589" w:type="dxa"/>
            <w:gridSpan w:val="2"/>
            <w:tcBorders>
              <w:left w:val="nil"/>
              <w:right w:val="nil"/>
            </w:tcBorders>
          </w:tcPr>
          <w:p w14:paraId="7B5C9569" w14:textId="77777777" w:rsidR="009A3701" w:rsidRDefault="009A3701" w:rsidP="007A7989">
            <w:pPr>
              <w:pStyle w:val="ListParagraph"/>
              <w:spacing w:before="0" w:after="0" w:line="240" w:lineRule="auto"/>
              <w:ind w:left="170"/>
              <w:rPr>
                <w:rFonts w:asciiTheme="minorHAnsi" w:hAnsiTheme="minorHAnsi" w:cstheme="minorHAnsi"/>
                <w:sz w:val="20"/>
                <w:szCs w:val="20"/>
              </w:rPr>
            </w:pPr>
          </w:p>
          <w:p w14:paraId="29DCDFBF" w14:textId="77777777" w:rsidR="009A3701" w:rsidRDefault="009A3701" w:rsidP="007A7989">
            <w:pPr>
              <w:pStyle w:val="ListParagraph"/>
              <w:spacing w:before="0" w:after="0" w:line="240" w:lineRule="auto"/>
              <w:ind w:left="170"/>
              <w:rPr>
                <w:rFonts w:asciiTheme="minorHAnsi" w:hAnsiTheme="minorHAnsi" w:cstheme="minorHAnsi"/>
                <w:sz w:val="20"/>
                <w:szCs w:val="20"/>
              </w:rPr>
            </w:pPr>
          </w:p>
          <w:p w14:paraId="19806CF1"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Other workforce issues</w:t>
            </w:r>
          </w:p>
          <w:p w14:paraId="6EE0291F"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Allied Health</w:t>
            </w:r>
          </w:p>
          <w:p w14:paraId="289686B8"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Workforce reform</w:t>
            </w:r>
          </w:p>
          <w:p w14:paraId="31BB0F72" w14:textId="77777777" w:rsidR="009A3701" w:rsidRPr="005A6017"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Hospitals</w:t>
            </w:r>
          </w:p>
        </w:tc>
        <w:tc>
          <w:tcPr>
            <w:tcW w:w="3181" w:type="dxa"/>
            <w:gridSpan w:val="2"/>
            <w:tcBorders>
              <w:left w:val="nil"/>
              <w:right w:val="nil"/>
            </w:tcBorders>
          </w:tcPr>
          <w:p w14:paraId="704C50A4" w14:textId="77777777" w:rsidR="009A3701" w:rsidRDefault="009A3701" w:rsidP="007A7989">
            <w:pPr>
              <w:pStyle w:val="ListParagraph"/>
              <w:spacing w:after="0" w:line="240" w:lineRule="auto"/>
              <w:ind w:left="170"/>
              <w:rPr>
                <w:rFonts w:asciiTheme="minorHAnsi" w:hAnsiTheme="minorHAnsi" w:cstheme="minorHAnsi"/>
                <w:sz w:val="20"/>
                <w:szCs w:val="20"/>
              </w:rPr>
            </w:pPr>
          </w:p>
          <w:p w14:paraId="3ABEA7AD" w14:textId="77777777" w:rsidR="009A3701" w:rsidRDefault="009A3701" w:rsidP="007A7989">
            <w:pPr>
              <w:pStyle w:val="ListParagraph"/>
              <w:spacing w:after="0" w:line="240" w:lineRule="auto"/>
              <w:ind w:left="170"/>
              <w:rPr>
                <w:rFonts w:asciiTheme="minorHAnsi" w:hAnsiTheme="minorHAnsi" w:cstheme="minorHAnsi"/>
                <w:sz w:val="20"/>
                <w:szCs w:val="20"/>
              </w:rPr>
            </w:pPr>
          </w:p>
          <w:p w14:paraId="3F337AAE" w14:textId="77777777" w:rsidR="009A3701" w:rsidRDefault="009A3701" w:rsidP="00B61BC1">
            <w:pPr>
              <w:pStyle w:val="ListParagraph"/>
              <w:numPr>
                <w:ilvl w:val="0"/>
                <w:numId w:val="7"/>
              </w:numPr>
              <w:spacing w:after="0" w:line="240" w:lineRule="auto"/>
              <w:ind w:left="170" w:hanging="170"/>
              <w:rPr>
                <w:rFonts w:asciiTheme="minorHAnsi" w:hAnsiTheme="minorHAnsi" w:cstheme="minorHAnsi"/>
                <w:sz w:val="20"/>
                <w:szCs w:val="20"/>
              </w:rPr>
            </w:pPr>
            <w:r>
              <w:rPr>
                <w:rFonts w:asciiTheme="minorHAnsi" w:hAnsiTheme="minorHAnsi" w:cstheme="minorHAnsi"/>
                <w:sz w:val="20"/>
                <w:szCs w:val="20"/>
              </w:rPr>
              <w:t xml:space="preserve">Food Governance </w:t>
            </w:r>
          </w:p>
          <w:p w14:paraId="34F62F17"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Family and domestic violence</w:t>
            </w:r>
          </w:p>
          <w:p w14:paraId="637962F0" w14:textId="77777777" w:rsidR="009A3701" w:rsidRPr="0017036A"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 xml:space="preserve">Grants and Funding (except for rapid research) </w:t>
            </w:r>
          </w:p>
        </w:tc>
        <w:tc>
          <w:tcPr>
            <w:tcW w:w="3718" w:type="dxa"/>
            <w:gridSpan w:val="2"/>
            <w:tcBorders>
              <w:left w:val="nil"/>
              <w:right w:val="nil"/>
            </w:tcBorders>
          </w:tcPr>
          <w:p w14:paraId="42D58C5F" w14:textId="77777777" w:rsidR="009A3701" w:rsidRDefault="009A3701" w:rsidP="007A7989">
            <w:pPr>
              <w:pStyle w:val="ListParagraph"/>
              <w:spacing w:before="0" w:after="0" w:line="240" w:lineRule="auto"/>
              <w:ind w:left="170"/>
              <w:rPr>
                <w:rFonts w:asciiTheme="minorHAnsi" w:hAnsiTheme="minorHAnsi" w:cstheme="minorHAnsi"/>
                <w:sz w:val="20"/>
                <w:szCs w:val="20"/>
              </w:rPr>
            </w:pPr>
          </w:p>
          <w:p w14:paraId="1576E3AB" w14:textId="77777777" w:rsidR="009A3701" w:rsidRPr="0017036A" w:rsidRDefault="009A3701" w:rsidP="007A7989">
            <w:pPr>
              <w:spacing w:before="0" w:after="0" w:line="240" w:lineRule="auto"/>
              <w:rPr>
                <w:rFonts w:asciiTheme="minorHAnsi" w:hAnsiTheme="minorHAnsi" w:cstheme="minorHAnsi"/>
                <w:sz w:val="20"/>
                <w:szCs w:val="20"/>
              </w:rPr>
            </w:pPr>
          </w:p>
          <w:p w14:paraId="0D08D1B8"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Blood supply and policy</w:t>
            </w:r>
          </w:p>
          <w:p w14:paraId="266234F8"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Gene technology</w:t>
            </w:r>
          </w:p>
          <w:p w14:paraId="2096DF9E"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Pregnancy</w:t>
            </w:r>
          </w:p>
          <w:p w14:paraId="570D7BDA"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General Practice</w:t>
            </w:r>
          </w:p>
          <w:p w14:paraId="3B5530AA" w14:textId="77777777" w:rsidR="009A3701" w:rsidRDefault="009A3701" w:rsidP="007A7989">
            <w:pPr>
              <w:pStyle w:val="ListParagraph"/>
              <w:spacing w:before="0" w:after="0" w:line="240" w:lineRule="auto"/>
              <w:ind w:left="170"/>
              <w:rPr>
                <w:rFonts w:asciiTheme="minorHAnsi" w:hAnsiTheme="minorHAnsi" w:cstheme="minorHAnsi"/>
                <w:sz w:val="20"/>
                <w:szCs w:val="20"/>
              </w:rPr>
            </w:pPr>
          </w:p>
          <w:p w14:paraId="4E38B4C3" w14:textId="77777777" w:rsidR="009A3701" w:rsidRPr="0017036A" w:rsidRDefault="009A3701" w:rsidP="007A7989">
            <w:pPr>
              <w:spacing w:before="0" w:after="0" w:line="240" w:lineRule="auto"/>
              <w:rPr>
                <w:rFonts w:asciiTheme="minorHAnsi" w:hAnsiTheme="minorHAnsi" w:cstheme="minorHAnsi"/>
                <w:sz w:val="20"/>
                <w:szCs w:val="20"/>
              </w:rPr>
            </w:pPr>
          </w:p>
        </w:tc>
        <w:tc>
          <w:tcPr>
            <w:tcW w:w="6782" w:type="dxa"/>
            <w:gridSpan w:val="4"/>
            <w:tcBorders>
              <w:left w:val="nil"/>
            </w:tcBorders>
          </w:tcPr>
          <w:p w14:paraId="707B6FDC" w14:textId="77777777" w:rsidR="009A3701" w:rsidRDefault="009A3701" w:rsidP="007A7989">
            <w:pPr>
              <w:pStyle w:val="ListParagraph"/>
              <w:spacing w:before="0" w:after="0" w:line="240" w:lineRule="auto"/>
              <w:ind w:left="170"/>
              <w:rPr>
                <w:rFonts w:asciiTheme="minorHAnsi" w:hAnsiTheme="minorHAnsi" w:cstheme="minorHAnsi"/>
                <w:sz w:val="20"/>
                <w:szCs w:val="20"/>
              </w:rPr>
            </w:pPr>
          </w:p>
          <w:p w14:paraId="4A7F2EA7" w14:textId="77777777" w:rsidR="009A3701" w:rsidRDefault="009A3701" w:rsidP="007A7989">
            <w:pPr>
              <w:pStyle w:val="ListParagraph"/>
              <w:spacing w:before="0" w:after="0" w:line="240" w:lineRule="auto"/>
              <w:ind w:left="170"/>
              <w:rPr>
                <w:rFonts w:asciiTheme="minorHAnsi" w:hAnsiTheme="minorHAnsi" w:cstheme="minorHAnsi"/>
                <w:sz w:val="20"/>
                <w:szCs w:val="20"/>
              </w:rPr>
            </w:pPr>
          </w:p>
          <w:p w14:paraId="0C2D8D85"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Program Delivery</w:t>
            </w:r>
          </w:p>
          <w:p w14:paraId="4A9ADA6B" w14:textId="77777777" w:rsidR="009A3701"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sidRPr="005A6017">
              <w:rPr>
                <w:rFonts w:asciiTheme="minorHAnsi" w:hAnsiTheme="minorHAnsi" w:cstheme="minorHAnsi"/>
                <w:sz w:val="20"/>
                <w:szCs w:val="20"/>
              </w:rPr>
              <w:t>Screening</w:t>
            </w:r>
          </w:p>
          <w:p w14:paraId="31BA1011" w14:textId="77777777" w:rsidR="009A3701" w:rsidRPr="005A6017" w:rsidRDefault="009A3701" w:rsidP="00B61BC1">
            <w:pPr>
              <w:pStyle w:val="ListParagraph"/>
              <w:numPr>
                <w:ilvl w:val="0"/>
                <w:numId w:val="7"/>
              </w:numPr>
              <w:spacing w:before="0" w:after="0" w:line="240" w:lineRule="auto"/>
              <w:ind w:left="170" w:hanging="170"/>
              <w:rPr>
                <w:rFonts w:asciiTheme="minorHAnsi" w:hAnsiTheme="minorHAnsi" w:cstheme="minorHAnsi"/>
                <w:sz w:val="20"/>
                <w:szCs w:val="20"/>
              </w:rPr>
            </w:pPr>
            <w:r>
              <w:rPr>
                <w:rFonts w:asciiTheme="minorHAnsi" w:hAnsiTheme="minorHAnsi" w:cstheme="minorHAnsi"/>
                <w:sz w:val="20"/>
                <w:szCs w:val="20"/>
              </w:rPr>
              <w:t>Regulation, including advice on regulation</w:t>
            </w:r>
          </w:p>
        </w:tc>
      </w:tr>
    </w:tbl>
    <w:p w14:paraId="0EF5888E" w14:textId="77777777" w:rsidR="009A3701" w:rsidRPr="0053349A" w:rsidRDefault="009A3701" w:rsidP="009A3701">
      <w:pPr>
        <w:spacing w:before="0" w:after="0" w:line="240" w:lineRule="auto"/>
        <w:rPr>
          <w:i/>
          <w:sz w:val="24"/>
        </w:rPr>
      </w:pPr>
      <w:r w:rsidRPr="0053349A">
        <w:rPr>
          <w:i/>
          <w:iCs/>
          <w:sz w:val="18"/>
          <w:szCs w:val="18"/>
        </w:rPr>
        <w:t>Bold text denotes functions which have been confirmed for roll out in the 2023-24 financial year</w:t>
      </w:r>
    </w:p>
    <w:p w14:paraId="7C846694" w14:textId="77777777" w:rsidR="009A3701" w:rsidRDefault="009A3701" w:rsidP="00A96491">
      <w:pPr>
        <w:pStyle w:val="Heading1"/>
        <w:spacing w:before="0"/>
        <w:sectPr w:rsidR="009A3701" w:rsidSect="009A3701">
          <w:footerReference w:type="first" r:id="rId27"/>
          <w:pgSz w:w="23811" w:h="16838" w:orient="landscape" w:code="8"/>
          <w:pgMar w:top="1418" w:right="1701" w:bottom="1418" w:left="1418" w:header="709" w:footer="709" w:gutter="0"/>
          <w:cols w:space="708"/>
          <w:titlePg/>
          <w:docGrid w:linePitch="360"/>
        </w:sectPr>
      </w:pPr>
    </w:p>
    <w:p w14:paraId="7E604867" w14:textId="77777777" w:rsidR="00281788" w:rsidRDefault="007E04F1" w:rsidP="00A96491">
      <w:pPr>
        <w:pStyle w:val="Heading1"/>
        <w:spacing w:before="0"/>
      </w:pPr>
      <w:bookmarkStart w:id="11" w:name="_Toc117624402"/>
      <w:r>
        <w:lastRenderedPageBreak/>
        <w:t xml:space="preserve">Why do we need </w:t>
      </w:r>
      <w:r w:rsidR="008C6EFD">
        <w:t>a</w:t>
      </w:r>
      <w:r>
        <w:t xml:space="preserve"> </w:t>
      </w:r>
      <w:r w:rsidR="00F93F7A">
        <w:t>CDC</w:t>
      </w:r>
      <w:r>
        <w:t>?</w:t>
      </w:r>
      <w:bookmarkEnd w:id="11"/>
    </w:p>
    <w:p w14:paraId="4EC6955F" w14:textId="4C71B6A8" w:rsidR="00281640" w:rsidRDefault="00C640E8" w:rsidP="00C640E8">
      <w:r>
        <w:t xml:space="preserve">For </w:t>
      </w:r>
      <w:r w:rsidR="00281640">
        <w:t>more than</w:t>
      </w:r>
      <w:r>
        <w:t xml:space="preserve"> </w:t>
      </w:r>
      <w:r w:rsidR="00063B05">
        <w:t xml:space="preserve">35 </w:t>
      </w:r>
      <w:r>
        <w:t>years</w:t>
      </w:r>
      <w:r w:rsidR="009B50F0">
        <w:t>,</w:t>
      </w:r>
      <w:r w:rsidR="008958BA">
        <w:rPr>
          <w:rStyle w:val="FootnoteReference"/>
        </w:rPr>
        <w:footnoteReference w:id="9"/>
      </w:r>
      <w:r>
        <w:t xml:space="preserve"> </w:t>
      </w:r>
      <w:r w:rsidR="001530DF">
        <w:t xml:space="preserve">the notion of an Australian CDC has been touted as necessary for responding to public health threats and protecting the Australian community. In recent years, </w:t>
      </w:r>
      <w:r w:rsidR="00281640">
        <w:t>various public health threats have highlighted the gaps in our public health sector that need to be filled. These have included:</w:t>
      </w:r>
    </w:p>
    <w:p w14:paraId="335D4464" w14:textId="085AC4EE" w:rsidR="00281640" w:rsidRDefault="00281640" w:rsidP="00281640">
      <w:pPr>
        <w:pStyle w:val="ListParagraph"/>
        <w:numPr>
          <w:ilvl w:val="0"/>
          <w:numId w:val="7"/>
        </w:numPr>
      </w:pPr>
      <w:r>
        <w:t xml:space="preserve">epidemics and pandemics </w:t>
      </w:r>
      <w:r w:rsidR="00134AA1">
        <w:t>–</w:t>
      </w:r>
      <w:r>
        <w:t xml:space="preserve"> </w:t>
      </w:r>
      <w:r w:rsidR="001530DF">
        <w:t>SARS, H1N1 and now COVID-19</w:t>
      </w:r>
      <w:r w:rsidR="00EE0B7F">
        <w:t>, and outbreaks such as measles in Samoa</w:t>
      </w:r>
      <w:r w:rsidR="00134AA1">
        <w:t>,</w:t>
      </w:r>
    </w:p>
    <w:p w14:paraId="1C1572DE" w14:textId="7A40168F" w:rsidR="00281640" w:rsidRDefault="001530DF" w:rsidP="00281640">
      <w:pPr>
        <w:pStyle w:val="ListParagraph"/>
        <w:numPr>
          <w:ilvl w:val="0"/>
          <w:numId w:val="7"/>
        </w:numPr>
      </w:pPr>
      <w:r>
        <w:t>increasing external threats to health such as climate change</w:t>
      </w:r>
      <w:r w:rsidR="00C11B0F">
        <w:t xml:space="preserve"> and</w:t>
      </w:r>
      <w:r>
        <w:t xml:space="preserve"> air pollution</w:t>
      </w:r>
      <w:r w:rsidR="00134AA1">
        <w:t>,</w:t>
      </w:r>
    </w:p>
    <w:p w14:paraId="7DE46D83" w14:textId="496C666F" w:rsidR="00281640" w:rsidRDefault="005C2360" w:rsidP="00281640">
      <w:pPr>
        <w:pStyle w:val="ListParagraph"/>
        <w:numPr>
          <w:ilvl w:val="0"/>
          <w:numId w:val="7"/>
        </w:numPr>
      </w:pPr>
      <w:r>
        <w:t>mental health issues</w:t>
      </w:r>
      <w:r w:rsidR="00134AA1">
        <w:t xml:space="preserve">, </w:t>
      </w:r>
    </w:p>
    <w:p w14:paraId="3F4A23A4" w14:textId="5EA27ACD" w:rsidR="00281640" w:rsidRDefault="005C2360" w:rsidP="00281640">
      <w:pPr>
        <w:pStyle w:val="ListParagraph"/>
        <w:numPr>
          <w:ilvl w:val="0"/>
          <w:numId w:val="7"/>
        </w:numPr>
      </w:pPr>
      <w:r>
        <w:t>antimicrobial resistance</w:t>
      </w:r>
      <w:r w:rsidR="00134AA1">
        <w:t>,</w:t>
      </w:r>
      <w:r>
        <w:t xml:space="preserve"> </w:t>
      </w:r>
    </w:p>
    <w:p w14:paraId="1A461788" w14:textId="3C673E44" w:rsidR="00281640" w:rsidRDefault="00905E19" w:rsidP="00281640">
      <w:pPr>
        <w:pStyle w:val="ListParagraph"/>
        <w:numPr>
          <w:ilvl w:val="0"/>
          <w:numId w:val="7"/>
        </w:numPr>
      </w:pPr>
      <w:r>
        <w:t>increasing</w:t>
      </w:r>
      <w:r w:rsidR="00C11B0F">
        <w:t xml:space="preserve"> chronic disease </w:t>
      </w:r>
      <w:r>
        <w:t>burden</w:t>
      </w:r>
      <w:r w:rsidR="00134AA1">
        <w:t xml:space="preserve">, </w:t>
      </w:r>
      <w:r w:rsidR="006D689B">
        <w:t xml:space="preserve">and </w:t>
      </w:r>
    </w:p>
    <w:p w14:paraId="0E0184CA" w14:textId="77777777" w:rsidR="00281640" w:rsidRDefault="00125144" w:rsidP="00281640">
      <w:pPr>
        <w:pStyle w:val="ListParagraph"/>
        <w:numPr>
          <w:ilvl w:val="0"/>
          <w:numId w:val="7"/>
        </w:numPr>
      </w:pPr>
      <w:r>
        <w:t>national disasters</w:t>
      </w:r>
      <w:r w:rsidR="00281640">
        <w:t>.</w:t>
      </w:r>
    </w:p>
    <w:p w14:paraId="6B4FFEB0" w14:textId="77777777" w:rsidR="00FC25AD" w:rsidRDefault="00125144" w:rsidP="00281640">
      <w:r>
        <w:t xml:space="preserve">The question this consultation paper asks is not just what these gaps are, but </w:t>
      </w:r>
      <w:r w:rsidR="00B50CB8">
        <w:t xml:space="preserve">how </w:t>
      </w:r>
      <w:r w:rsidR="003762E0">
        <w:t>the</w:t>
      </w:r>
      <w:r>
        <w:t xml:space="preserve"> </w:t>
      </w:r>
      <w:r w:rsidR="002E7812">
        <w:t>CDC</w:t>
      </w:r>
      <w:r>
        <w:t xml:space="preserve"> </w:t>
      </w:r>
      <w:r w:rsidR="00B50CB8">
        <w:t xml:space="preserve">can </w:t>
      </w:r>
      <w:r>
        <w:t xml:space="preserve">best fill them. </w:t>
      </w:r>
      <w:r w:rsidR="00981FA4">
        <w:t>Some examples of the benefits of a CDC are provided below.</w:t>
      </w:r>
    </w:p>
    <w:p w14:paraId="76EAA6D0" w14:textId="77777777" w:rsidR="00355942" w:rsidRDefault="000C3184" w:rsidP="00C36522">
      <w:pPr>
        <w:pStyle w:val="Heading2"/>
      </w:pPr>
      <w:bookmarkStart w:id="12" w:name="_Toc117624403"/>
      <w:r>
        <w:t xml:space="preserve">A </w:t>
      </w:r>
      <w:r w:rsidR="004A1EEA">
        <w:t>C</w:t>
      </w:r>
      <w:r>
        <w:t xml:space="preserve">oordinated and </w:t>
      </w:r>
      <w:r w:rsidR="004A1EEA">
        <w:t>N</w:t>
      </w:r>
      <w:r>
        <w:t xml:space="preserve">ational </w:t>
      </w:r>
      <w:r w:rsidR="004A1EEA">
        <w:t>A</w:t>
      </w:r>
      <w:r>
        <w:t xml:space="preserve">pproach to </w:t>
      </w:r>
      <w:r w:rsidR="004A1EEA">
        <w:t>P</w:t>
      </w:r>
      <w:r>
        <w:t xml:space="preserve">ublic </w:t>
      </w:r>
      <w:r w:rsidR="004A1EEA">
        <w:t>H</w:t>
      </w:r>
      <w:r>
        <w:t>ealth</w:t>
      </w:r>
      <w:bookmarkEnd w:id="12"/>
    </w:p>
    <w:p w14:paraId="230E6397" w14:textId="0E18A07B" w:rsidR="00F561B2" w:rsidRPr="00F561B2" w:rsidRDefault="00F561B2" w:rsidP="00044405">
      <w:r>
        <w:t xml:space="preserve">As </w:t>
      </w:r>
      <w:r w:rsidR="0074752F">
        <w:t xml:space="preserve">it </w:t>
      </w:r>
      <w:r>
        <w:t>became clear in the response to COVID-19, there is currently no singl</w:t>
      </w:r>
      <w:r w:rsidR="00032593">
        <w:t xml:space="preserve">e </w:t>
      </w:r>
      <w:r>
        <w:t xml:space="preserve">and coordinated </w:t>
      </w:r>
      <w:r w:rsidR="00281640">
        <w:t>mechanism</w:t>
      </w:r>
      <w:r w:rsidR="00470077">
        <w:t xml:space="preserve"> responsible </w:t>
      </w:r>
      <w:r>
        <w:t xml:space="preserve">for </w:t>
      </w:r>
      <w:r w:rsidR="00905E19">
        <w:t xml:space="preserve">all aspects of </w:t>
      </w:r>
      <w:r w:rsidR="00083E84">
        <w:t xml:space="preserve">national </w:t>
      </w:r>
      <w:r>
        <w:t>public health</w:t>
      </w:r>
      <w:r w:rsidR="00C97183">
        <w:t xml:space="preserve"> </w:t>
      </w:r>
      <w:r w:rsidR="00981FA4">
        <w:t xml:space="preserve">information, </w:t>
      </w:r>
      <w:r w:rsidR="00C97183">
        <w:t>preparedness,</w:t>
      </w:r>
      <w:r>
        <w:t xml:space="preserve"> </w:t>
      </w:r>
      <w:proofErr w:type="gramStart"/>
      <w:r>
        <w:t>response</w:t>
      </w:r>
      <w:proofErr w:type="gramEnd"/>
      <w:r>
        <w:t xml:space="preserve"> or guidance in Australia</w:t>
      </w:r>
      <w:r w:rsidR="002B5145">
        <w:t xml:space="preserve">. This </w:t>
      </w:r>
      <w:r w:rsidR="00391C15">
        <w:t xml:space="preserve">led to </w:t>
      </w:r>
      <w:r w:rsidR="009019A4">
        <w:t xml:space="preserve">a lack of clarity on responsibilities, </w:t>
      </w:r>
      <w:r w:rsidR="00C9676A">
        <w:t>conflicting responses</w:t>
      </w:r>
      <w:r w:rsidR="002B5145">
        <w:t>,</w:t>
      </w:r>
      <w:r w:rsidR="00C9676A">
        <w:t xml:space="preserve"> </w:t>
      </w:r>
      <w:r w:rsidR="009522D8">
        <w:t>information gaps</w:t>
      </w:r>
      <w:r w:rsidR="00723791">
        <w:t xml:space="preserve">, </w:t>
      </w:r>
      <w:r w:rsidR="00044405">
        <w:t>significant delays in the publication of advice</w:t>
      </w:r>
      <w:r w:rsidR="00723791">
        <w:t xml:space="preserve"> and mixed messages to the public</w:t>
      </w:r>
      <w:r w:rsidR="00044405">
        <w:t xml:space="preserve">. </w:t>
      </w:r>
    </w:p>
    <w:p w14:paraId="7A0F4C3A" w14:textId="5FCC84DA" w:rsidR="0041534F" w:rsidRDefault="00C9676A" w:rsidP="00C9676A">
      <w:r>
        <w:t>There are several mechanisms through which national public health leadership and coordination have traditionally occurred in Australia.</w:t>
      </w:r>
      <w:r w:rsidR="009461F9">
        <w:t xml:space="preserve"> </w:t>
      </w:r>
      <w:r>
        <w:t xml:space="preserve">Multiple frameworks apply across international, </w:t>
      </w:r>
      <w:proofErr w:type="gramStart"/>
      <w:r>
        <w:t>national</w:t>
      </w:r>
      <w:proofErr w:type="gramEnd"/>
      <w:r>
        <w:t xml:space="preserve"> and jurisdictional levels. Many national health sector coordination mechanisms have been or are currently facilitated by the Department of Health and Aged Care.</w:t>
      </w:r>
    </w:p>
    <w:p w14:paraId="37EC4C00" w14:textId="11286F12" w:rsidR="00B171A9" w:rsidRDefault="00C9676A" w:rsidP="00B171A9">
      <w:pPr>
        <w:pStyle w:val="Caption"/>
      </w:pPr>
      <w:r w:rsidRPr="00F65E52">
        <w:rPr>
          <w:b w:val="0"/>
          <w:bCs w:val="0"/>
          <w:color w:val="000000" w:themeColor="text1"/>
          <w:sz w:val="22"/>
          <w:szCs w:val="24"/>
        </w:rPr>
        <w:t>Foremost among</w:t>
      </w:r>
      <w:r w:rsidR="00723791">
        <w:rPr>
          <w:b w:val="0"/>
          <w:bCs w:val="0"/>
          <w:color w:val="000000" w:themeColor="text1"/>
          <w:sz w:val="22"/>
          <w:szCs w:val="24"/>
        </w:rPr>
        <w:t xml:space="preserve"> </w:t>
      </w:r>
      <w:r w:rsidRPr="00F65E52">
        <w:rPr>
          <w:b w:val="0"/>
          <w:bCs w:val="0"/>
          <w:color w:val="000000" w:themeColor="text1"/>
          <w:sz w:val="22"/>
          <w:szCs w:val="24"/>
        </w:rPr>
        <w:t>the committee model for health sector decision-making during the COVID</w:t>
      </w:r>
      <w:r w:rsidR="00723791">
        <w:rPr>
          <w:b w:val="0"/>
          <w:bCs w:val="0"/>
          <w:color w:val="000000" w:themeColor="text1"/>
          <w:sz w:val="22"/>
          <w:szCs w:val="24"/>
        </w:rPr>
        <w:noBreakHyphen/>
      </w:r>
      <w:r w:rsidRPr="00F65E52">
        <w:rPr>
          <w:b w:val="0"/>
          <w:bCs w:val="0"/>
          <w:color w:val="000000" w:themeColor="text1"/>
          <w:sz w:val="22"/>
          <w:szCs w:val="24"/>
        </w:rPr>
        <w:t xml:space="preserve">19 pandemic </w:t>
      </w:r>
      <w:r w:rsidR="00723791">
        <w:rPr>
          <w:b w:val="0"/>
          <w:bCs w:val="0"/>
          <w:color w:val="000000" w:themeColor="text1"/>
          <w:sz w:val="22"/>
          <w:szCs w:val="24"/>
        </w:rPr>
        <w:t>has been</w:t>
      </w:r>
      <w:r w:rsidRPr="00F65E52">
        <w:rPr>
          <w:b w:val="0"/>
          <w:bCs w:val="0"/>
          <w:color w:val="000000" w:themeColor="text1"/>
          <w:sz w:val="22"/>
          <w:szCs w:val="24"/>
        </w:rPr>
        <w:t xml:space="preserve"> </w:t>
      </w:r>
      <w:r w:rsidR="00134AA1">
        <w:rPr>
          <w:b w:val="0"/>
          <w:bCs w:val="0"/>
          <w:color w:val="000000" w:themeColor="text1"/>
          <w:sz w:val="22"/>
          <w:szCs w:val="24"/>
        </w:rPr>
        <w:t xml:space="preserve">the </w:t>
      </w:r>
      <w:r w:rsidRPr="00F65E52">
        <w:rPr>
          <w:b w:val="0"/>
          <w:bCs w:val="0"/>
          <w:color w:val="000000" w:themeColor="text1"/>
          <w:sz w:val="22"/>
          <w:szCs w:val="24"/>
        </w:rPr>
        <w:t>Australian Health Protection Principal Committee (AHPPC)</w:t>
      </w:r>
      <w:r w:rsidR="0093262F">
        <w:rPr>
          <w:b w:val="0"/>
          <w:bCs w:val="0"/>
          <w:color w:val="000000" w:themeColor="text1"/>
          <w:sz w:val="22"/>
          <w:szCs w:val="24"/>
        </w:rPr>
        <w:t xml:space="preserve"> and its various sub-committees</w:t>
      </w:r>
      <w:r w:rsidR="00981FA4">
        <w:rPr>
          <w:b w:val="0"/>
          <w:bCs w:val="0"/>
          <w:color w:val="000000" w:themeColor="text1"/>
          <w:sz w:val="22"/>
          <w:szCs w:val="24"/>
        </w:rPr>
        <w:t>, including those that comprise of experts, such as the Australian Technical Advisory Group on Immunisation and those that comprise of state and territory officials</w:t>
      </w:r>
      <w:r w:rsidRPr="00F65E52">
        <w:rPr>
          <w:b w:val="0"/>
          <w:bCs w:val="0"/>
          <w:color w:val="000000" w:themeColor="text1"/>
          <w:sz w:val="22"/>
          <w:szCs w:val="24"/>
        </w:rPr>
        <w:t xml:space="preserve">. </w:t>
      </w:r>
      <w:r w:rsidR="00463A30">
        <w:rPr>
          <w:b w:val="0"/>
          <w:bCs w:val="0"/>
          <w:color w:val="000000" w:themeColor="text1"/>
          <w:sz w:val="22"/>
          <w:szCs w:val="24"/>
        </w:rPr>
        <w:t xml:space="preserve">The </w:t>
      </w:r>
      <w:r w:rsidRPr="00F65E52">
        <w:rPr>
          <w:b w:val="0"/>
          <w:bCs w:val="0"/>
          <w:color w:val="000000" w:themeColor="text1"/>
          <w:sz w:val="22"/>
          <w:szCs w:val="24"/>
        </w:rPr>
        <w:t xml:space="preserve">AHPPC terms of reference </w:t>
      </w:r>
      <w:r w:rsidR="00463A30">
        <w:rPr>
          <w:b w:val="0"/>
          <w:bCs w:val="0"/>
          <w:color w:val="000000" w:themeColor="text1"/>
          <w:sz w:val="22"/>
          <w:szCs w:val="24"/>
        </w:rPr>
        <w:t>have</w:t>
      </w:r>
      <w:r w:rsidR="00463A30" w:rsidRPr="00F65E52">
        <w:rPr>
          <w:b w:val="0"/>
          <w:bCs w:val="0"/>
          <w:color w:val="000000" w:themeColor="text1"/>
          <w:sz w:val="22"/>
          <w:szCs w:val="24"/>
        </w:rPr>
        <w:t xml:space="preserve"> </w:t>
      </w:r>
      <w:r w:rsidRPr="00F65E52">
        <w:rPr>
          <w:b w:val="0"/>
          <w:bCs w:val="0"/>
          <w:color w:val="000000" w:themeColor="text1"/>
          <w:sz w:val="22"/>
          <w:szCs w:val="24"/>
        </w:rPr>
        <w:t xml:space="preserve">traditionally been limited to matters of health protection, even though </w:t>
      </w:r>
      <w:r w:rsidR="0093262F">
        <w:rPr>
          <w:b w:val="0"/>
          <w:bCs w:val="0"/>
          <w:color w:val="000000" w:themeColor="text1"/>
          <w:sz w:val="22"/>
          <w:szCs w:val="24"/>
        </w:rPr>
        <w:t xml:space="preserve">most </w:t>
      </w:r>
      <w:r w:rsidRPr="00F65E52">
        <w:rPr>
          <w:b w:val="0"/>
          <w:bCs w:val="0"/>
          <w:color w:val="000000" w:themeColor="text1"/>
          <w:sz w:val="22"/>
          <w:szCs w:val="24"/>
        </w:rPr>
        <w:t>Chief Health Officers have broader public health responsibilities within their jurisdictions</w:t>
      </w:r>
      <w:r w:rsidR="00F9165D">
        <w:rPr>
          <w:b w:val="0"/>
          <w:bCs w:val="0"/>
          <w:color w:val="000000" w:themeColor="text1"/>
          <w:sz w:val="22"/>
          <w:szCs w:val="24"/>
        </w:rPr>
        <w:t xml:space="preserve">. </w:t>
      </w:r>
      <w:r w:rsidR="00402B15" w:rsidRPr="00753647">
        <w:rPr>
          <w:color w:val="000000" w:themeColor="text1"/>
          <w:sz w:val="22"/>
          <w:szCs w:val="24"/>
        </w:rPr>
        <w:t xml:space="preserve">Appendix </w:t>
      </w:r>
      <w:r w:rsidR="00AD403E">
        <w:rPr>
          <w:color w:val="000000" w:themeColor="text1"/>
          <w:sz w:val="22"/>
          <w:szCs w:val="24"/>
        </w:rPr>
        <w:t>C</w:t>
      </w:r>
      <w:r w:rsidR="00F9165D">
        <w:rPr>
          <w:color w:val="000000" w:themeColor="text1"/>
          <w:sz w:val="22"/>
          <w:szCs w:val="24"/>
        </w:rPr>
        <w:t xml:space="preserve"> </w:t>
      </w:r>
      <w:r w:rsidR="00F9165D" w:rsidRPr="00F9165D">
        <w:rPr>
          <w:b w:val="0"/>
          <w:bCs w:val="0"/>
          <w:color w:val="000000" w:themeColor="text1"/>
          <w:sz w:val="22"/>
          <w:szCs w:val="24"/>
        </w:rPr>
        <w:t>provides</w:t>
      </w:r>
      <w:r w:rsidR="00402B15" w:rsidRPr="00F9165D">
        <w:rPr>
          <w:b w:val="0"/>
          <w:bCs w:val="0"/>
          <w:color w:val="000000" w:themeColor="text1"/>
          <w:sz w:val="22"/>
          <w:szCs w:val="24"/>
        </w:rPr>
        <w:t xml:space="preserve"> a</w:t>
      </w:r>
      <w:r w:rsidR="00402B15" w:rsidRPr="00753647">
        <w:rPr>
          <w:b w:val="0"/>
          <w:bCs w:val="0"/>
          <w:color w:val="000000" w:themeColor="text1"/>
          <w:sz w:val="22"/>
          <w:szCs w:val="24"/>
        </w:rPr>
        <w:t xml:space="preserve"> detailed summary of this committee and its membership</w:t>
      </w:r>
      <w:r w:rsidR="00981FA4">
        <w:rPr>
          <w:b w:val="0"/>
          <w:bCs w:val="0"/>
          <w:color w:val="000000" w:themeColor="text1"/>
          <w:sz w:val="22"/>
          <w:szCs w:val="24"/>
        </w:rPr>
        <w:t xml:space="preserve"> – which demonstrates the multiple hats members are required to wear, in addition to what are already taxing full</w:t>
      </w:r>
      <w:r w:rsidR="00723791">
        <w:rPr>
          <w:b w:val="0"/>
          <w:bCs w:val="0"/>
          <w:color w:val="000000" w:themeColor="text1"/>
          <w:sz w:val="22"/>
          <w:szCs w:val="24"/>
        </w:rPr>
        <w:t>-</w:t>
      </w:r>
      <w:r w:rsidR="00981FA4">
        <w:rPr>
          <w:b w:val="0"/>
          <w:bCs w:val="0"/>
          <w:color w:val="000000" w:themeColor="text1"/>
          <w:sz w:val="22"/>
          <w:szCs w:val="24"/>
        </w:rPr>
        <w:t xml:space="preserve">time positions in their relevant areas of responsibility and expertise. </w:t>
      </w:r>
    </w:p>
    <w:p w14:paraId="2756EE74" w14:textId="4C41C755" w:rsidR="00B171A9" w:rsidRDefault="00B171A9" w:rsidP="00B171A9">
      <w:r>
        <w:lastRenderedPageBreak/>
        <w:t xml:space="preserve">Responsibilities of </w:t>
      </w:r>
      <w:r w:rsidR="00134AA1">
        <w:t xml:space="preserve">the </w:t>
      </w:r>
      <w:r>
        <w:t xml:space="preserve">AHPPC and National Cabinet during the pandemic necessitated decision-making on broader aspects of public health spanning various </w:t>
      </w:r>
      <w:r w:rsidR="005C2360">
        <w:t>agencies</w:t>
      </w:r>
      <w:r>
        <w:t xml:space="preserve"> at all levels of government, requiring ad-hoc engagement with and input from an extensive </w:t>
      </w:r>
      <w:r w:rsidR="00723791">
        <w:t>number</w:t>
      </w:r>
      <w:r>
        <w:t xml:space="preserve"> of stakeholders not captured within the committee</w:t>
      </w:r>
      <w:r w:rsidR="00723791">
        <w:t>’s</w:t>
      </w:r>
      <w:r>
        <w:t xml:space="preserve"> terms of reference.</w:t>
      </w:r>
      <w:r w:rsidR="00981FA4">
        <w:t xml:space="preserve"> In addition, without an avenue to exchange views and opinions, those outside this structure who held an alternative view or did not hold all the data available, often made their opposing views public – which sometimes had a detrimental effect on public confidence in the response.</w:t>
      </w:r>
    </w:p>
    <w:p w14:paraId="4D06A1B8" w14:textId="11B04FFA" w:rsidR="0041534F" w:rsidRDefault="00B171A9" w:rsidP="0041534F">
      <w:r>
        <w:t>Current and previous structures have been effective in coordinating issu</w:t>
      </w:r>
      <w:r w:rsidR="00723791">
        <w:t>e-</w:t>
      </w:r>
      <w:r>
        <w:t xml:space="preserve">focused business. </w:t>
      </w:r>
      <w:r w:rsidR="0041534F">
        <w:t xml:space="preserve">Across the Australian Government, this includes the Minister for Health’s responsibilities under the Australian Government Crisis Management Framework. These responsibilities include determining requirements and issuing declarations during a human biosecurity emergency, shaping the direction of response to a health incident of national significance, implementing health measures, and developing assistance packages to assist with recovery efforts, as required. Across the health sector, this includes the coordination mechanisms defined in the National Health Security Agreement and </w:t>
      </w:r>
      <w:r w:rsidR="0041534F" w:rsidRPr="0041534F">
        <w:rPr>
          <w:i/>
          <w:iCs/>
        </w:rPr>
        <w:t>National Health Security Act 2007</w:t>
      </w:r>
      <w:r w:rsidR="0041534F">
        <w:t xml:space="preserve">, particularly the role of </w:t>
      </w:r>
      <w:r w:rsidR="00134AA1">
        <w:t xml:space="preserve">the </w:t>
      </w:r>
      <w:r w:rsidR="0041534F">
        <w:t>AHPPC.</w:t>
      </w:r>
    </w:p>
    <w:p w14:paraId="1276F7EC" w14:textId="77777777" w:rsidR="00064B48" w:rsidRDefault="0041534F" w:rsidP="00B171A9">
      <w:r>
        <w:t>O</w:t>
      </w:r>
      <w:r w:rsidR="00B171A9">
        <w:t>pportunities exist beyond the committee model for an Australian public health agency to consolidate, clarify, and strengthen data and information sharing capability</w:t>
      </w:r>
      <w:r w:rsidR="005C2360">
        <w:t xml:space="preserve"> – including</w:t>
      </w:r>
      <w:r w:rsidR="00723791">
        <w:t>:</w:t>
      </w:r>
      <w:r w:rsidR="005C2360">
        <w:t xml:space="preserve"> </w:t>
      </w:r>
    </w:p>
    <w:p w14:paraId="7911D7AC" w14:textId="77777777" w:rsidR="00064B48" w:rsidRDefault="005C2360" w:rsidP="00B171A9">
      <w:pPr>
        <w:pStyle w:val="ListParagraph"/>
        <w:numPr>
          <w:ilvl w:val="0"/>
          <w:numId w:val="33"/>
        </w:numPr>
      </w:pPr>
      <w:r>
        <w:t>surveillance of emerging risks and issues</w:t>
      </w:r>
    </w:p>
    <w:p w14:paraId="3C8BD181" w14:textId="77777777" w:rsidR="00064B48" w:rsidRDefault="00B171A9" w:rsidP="00B171A9">
      <w:pPr>
        <w:pStyle w:val="ListParagraph"/>
        <w:numPr>
          <w:ilvl w:val="0"/>
          <w:numId w:val="33"/>
        </w:numPr>
      </w:pPr>
      <w:r>
        <w:t>data analysis</w:t>
      </w:r>
    </w:p>
    <w:p w14:paraId="5AF10A9E" w14:textId="77777777" w:rsidR="00064B48" w:rsidRDefault="00B171A9" w:rsidP="00B171A9">
      <w:pPr>
        <w:pStyle w:val="ListParagraph"/>
        <w:numPr>
          <w:ilvl w:val="0"/>
          <w:numId w:val="33"/>
        </w:numPr>
      </w:pPr>
      <w:r>
        <w:t>central (national) policy advice</w:t>
      </w:r>
    </w:p>
    <w:p w14:paraId="6C31378C" w14:textId="77777777" w:rsidR="00064B48" w:rsidRDefault="00B171A9" w:rsidP="00B171A9">
      <w:pPr>
        <w:pStyle w:val="ListParagraph"/>
        <w:numPr>
          <w:ilvl w:val="0"/>
          <w:numId w:val="33"/>
        </w:numPr>
      </w:pPr>
      <w:r>
        <w:t>build</w:t>
      </w:r>
      <w:r w:rsidR="00064B48">
        <w:t>ing</w:t>
      </w:r>
      <w:r>
        <w:t xml:space="preserve"> transparency</w:t>
      </w:r>
    </w:p>
    <w:p w14:paraId="372CE222" w14:textId="44118A58" w:rsidR="00064B48" w:rsidRDefault="00B171A9" w:rsidP="00B171A9">
      <w:pPr>
        <w:pStyle w:val="ListParagraph"/>
        <w:numPr>
          <w:ilvl w:val="0"/>
          <w:numId w:val="33"/>
        </w:numPr>
      </w:pPr>
      <w:r>
        <w:t>cultivat</w:t>
      </w:r>
      <w:r w:rsidR="00064B48">
        <w:t>ing</w:t>
      </w:r>
      <w:r>
        <w:t xml:space="preserve"> expertise and technical capability </w:t>
      </w:r>
    </w:p>
    <w:p w14:paraId="4FEBF7F6" w14:textId="6FF52211" w:rsidR="00064B48" w:rsidRDefault="00B171A9" w:rsidP="00B171A9">
      <w:pPr>
        <w:pStyle w:val="ListParagraph"/>
        <w:numPr>
          <w:ilvl w:val="0"/>
          <w:numId w:val="33"/>
        </w:numPr>
      </w:pPr>
      <w:r>
        <w:t>engag</w:t>
      </w:r>
      <w:r w:rsidR="00064B48">
        <w:t>ing</w:t>
      </w:r>
      <w:r>
        <w:t xml:space="preserve"> with other domains of public health </w:t>
      </w:r>
    </w:p>
    <w:p w14:paraId="2A946864" w14:textId="77777777" w:rsidR="00064B48" w:rsidRDefault="00B171A9" w:rsidP="00B171A9">
      <w:pPr>
        <w:pStyle w:val="ListParagraph"/>
        <w:numPr>
          <w:ilvl w:val="0"/>
          <w:numId w:val="33"/>
        </w:numPr>
      </w:pPr>
      <w:r>
        <w:t>adopt</w:t>
      </w:r>
      <w:r w:rsidR="00064B48">
        <w:t>ing</w:t>
      </w:r>
      <w:r>
        <w:t xml:space="preserve"> a holistic approach across sectors including One Health and social services, and </w:t>
      </w:r>
    </w:p>
    <w:p w14:paraId="1A759DDF" w14:textId="77777777" w:rsidR="00B171A9" w:rsidRPr="00CB43C4" w:rsidRDefault="00B171A9" w:rsidP="00B171A9">
      <w:pPr>
        <w:pStyle w:val="ListParagraph"/>
        <w:numPr>
          <w:ilvl w:val="0"/>
          <w:numId w:val="33"/>
        </w:numPr>
      </w:pPr>
      <w:r>
        <w:t>engag</w:t>
      </w:r>
      <w:r w:rsidR="00064B48">
        <w:t>ing</w:t>
      </w:r>
      <w:r>
        <w:t xml:space="preserve"> with external stakeholders including key non-government</w:t>
      </w:r>
      <w:r w:rsidR="00B14216">
        <w:t xml:space="preserve"> and international</w:t>
      </w:r>
      <w:r>
        <w:t xml:space="preserve"> stakeholders in the health sector.</w:t>
      </w:r>
    </w:p>
    <w:p w14:paraId="2D3629D0" w14:textId="77777777" w:rsidR="004A1EEA" w:rsidRDefault="001636EA" w:rsidP="002A00E3">
      <w:r>
        <w:rPr>
          <w:noProof/>
          <w:lang w:eastAsia="en-AU"/>
        </w:rPr>
        <mc:AlternateContent>
          <mc:Choice Requires="wps">
            <w:drawing>
              <wp:inline distT="0" distB="0" distL="0" distR="0" wp14:anchorId="1B3687A8" wp14:editId="15FEFFF7">
                <wp:extent cx="5800725" cy="1404620"/>
                <wp:effectExtent l="19050" t="19050" r="28575" b="209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chemeClr val="accent4">
                            <a:lumMod val="20000"/>
                            <a:lumOff val="80000"/>
                          </a:schemeClr>
                        </a:solidFill>
                        <a:ln w="28575" cmpd="dbl">
                          <a:solidFill>
                            <a:schemeClr val="accent4"/>
                          </a:solidFill>
                          <a:miter lim="800000"/>
                          <a:headEnd/>
                          <a:tailEnd/>
                        </a:ln>
                      </wps:spPr>
                      <wps:txbx>
                        <w:txbxContent>
                          <w:p w14:paraId="64EAFDE5" w14:textId="77777777" w:rsidR="00E50CAC" w:rsidRPr="009D6CCD" w:rsidRDefault="00E50CAC" w:rsidP="001636EA">
                            <w:pPr>
                              <w:rPr>
                                <w:b/>
                                <w:bCs/>
                                <w:color w:val="9E4C6E" w:themeColor="accent4"/>
                                <w:sz w:val="24"/>
                                <w:szCs w:val="28"/>
                              </w:rPr>
                            </w:pPr>
                            <w:r w:rsidRPr="009D6CCD">
                              <w:rPr>
                                <w:b/>
                                <w:bCs/>
                                <w:color w:val="9E4C6E" w:themeColor="accent4"/>
                                <w:sz w:val="24"/>
                                <w:szCs w:val="28"/>
                              </w:rPr>
                              <w:t xml:space="preserve">The </w:t>
                            </w:r>
                            <w:r>
                              <w:rPr>
                                <w:b/>
                                <w:bCs/>
                                <w:color w:val="9E4C6E" w:themeColor="accent4"/>
                                <w:sz w:val="24"/>
                                <w:szCs w:val="28"/>
                              </w:rPr>
                              <w:t>CDC</w:t>
                            </w:r>
                            <w:r w:rsidRPr="009D6CCD">
                              <w:rPr>
                                <w:b/>
                                <w:bCs/>
                                <w:color w:val="9E4C6E" w:themeColor="accent4"/>
                                <w:sz w:val="24"/>
                                <w:szCs w:val="28"/>
                              </w:rPr>
                              <w:t xml:space="preserve"> could provide</w:t>
                            </w:r>
                          </w:p>
                          <w:p w14:paraId="261B3719" w14:textId="77777777" w:rsidR="009461F9" w:rsidRPr="003C4472" w:rsidRDefault="00064B48" w:rsidP="008363C6">
                            <w:pPr>
                              <w:pStyle w:val="ListParagraph"/>
                              <w:numPr>
                                <w:ilvl w:val="0"/>
                                <w:numId w:val="9"/>
                              </w:numPr>
                              <w:spacing w:before="60" w:after="60"/>
                              <w:ind w:left="714" w:hanging="357"/>
                              <w:contextualSpacing w:val="0"/>
                              <w:rPr>
                                <w:b/>
                                <w:bCs/>
                              </w:rPr>
                            </w:pPr>
                            <w:r>
                              <w:rPr>
                                <w:b/>
                                <w:bCs/>
                              </w:rPr>
                              <w:t>f</w:t>
                            </w:r>
                            <w:r w:rsidR="009461F9" w:rsidRPr="003C4472">
                              <w:rPr>
                                <w:b/>
                                <w:bCs/>
                              </w:rPr>
                              <w:t>it-for-purpose national leadership on health issues of national importance</w:t>
                            </w:r>
                            <w:r w:rsidR="00981FA4" w:rsidRPr="003C4472">
                              <w:rPr>
                                <w:b/>
                                <w:bCs/>
                              </w:rPr>
                              <w:t>,</w:t>
                            </w:r>
                            <w:r w:rsidR="009461F9" w:rsidRPr="003C4472">
                              <w:rPr>
                                <w:b/>
                                <w:bCs/>
                              </w:rPr>
                              <w:t xml:space="preserve"> and health emergency coordination for a more consistent approach and greater interoperability</w:t>
                            </w:r>
                            <w:r w:rsidR="00CB7C98">
                              <w:rPr>
                                <w:b/>
                                <w:bCs/>
                              </w:rPr>
                              <w:t xml:space="preserve"> across all areas relevant to health response</w:t>
                            </w:r>
                            <w:r w:rsidR="009461F9" w:rsidRPr="003C4472">
                              <w:rPr>
                                <w:b/>
                                <w:bCs/>
                              </w:rPr>
                              <w:t>.</w:t>
                            </w:r>
                          </w:p>
                          <w:p w14:paraId="7D1D8C0D" w14:textId="77777777" w:rsidR="009461F9" w:rsidRPr="003C4472" w:rsidRDefault="00064B48" w:rsidP="008363C6">
                            <w:pPr>
                              <w:pStyle w:val="ListParagraph"/>
                              <w:numPr>
                                <w:ilvl w:val="0"/>
                                <w:numId w:val="9"/>
                              </w:numPr>
                              <w:spacing w:before="60" w:after="60"/>
                              <w:ind w:left="714" w:hanging="357"/>
                              <w:contextualSpacing w:val="0"/>
                              <w:rPr>
                                <w:b/>
                                <w:bCs/>
                              </w:rPr>
                            </w:pPr>
                            <w:r>
                              <w:rPr>
                                <w:b/>
                                <w:bCs/>
                              </w:rPr>
                              <w:t>n</w:t>
                            </w:r>
                            <w:r w:rsidR="009461F9" w:rsidRPr="003C4472">
                              <w:rPr>
                                <w:b/>
                                <w:bCs/>
                              </w:rPr>
                              <w:t xml:space="preserve">ational leadership and coordination </w:t>
                            </w:r>
                            <w:r w:rsidR="00981FA4" w:rsidRPr="003C4472">
                              <w:rPr>
                                <w:b/>
                                <w:bCs/>
                              </w:rPr>
                              <w:t xml:space="preserve">on </w:t>
                            </w:r>
                            <w:r w:rsidR="009461F9" w:rsidRPr="003C4472">
                              <w:rPr>
                                <w:b/>
                                <w:bCs/>
                              </w:rPr>
                              <w:t>areas of public health that have been previously neglected or disjointed, such as the wider determinants of health, including generational trauma, and the human health impacts of climate change</w:t>
                            </w:r>
                            <w:r>
                              <w:rPr>
                                <w:b/>
                                <w:bCs/>
                              </w:rPr>
                              <w:t>, and</w:t>
                            </w:r>
                          </w:p>
                          <w:p w14:paraId="7192C3FC" w14:textId="77777777" w:rsidR="003C4472" w:rsidRPr="003C4472" w:rsidRDefault="003C4472" w:rsidP="008363C6">
                            <w:pPr>
                              <w:pStyle w:val="ListParagraph"/>
                              <w:numPr>
                                <w:ilvl w:val="0"/>
                                <w:numId w:val="9"/>
                              </w:numPr>
                              <w:spacing w:before="60" w:after="60"/>
                              <w:ind w:left="714" w:hanging="357"/>
                              <w:contextualSpacing w:val="0"/>
                              <w:rPr>
                                <w:b/>
                                <w:bCs/>
                              </w:rPr>
                            </w:pPr>
                            <w:r w:rsidRPr="003C4472">
                              <w:rPr>
                                <w:b/>
                                <w:bCs/>
                              </w:rPr>
                              <w:t xml:space="preserve">new and permanent expert advisory groups </w:t>
                            </w:r>
                            <w:r w:rsidR="00064B48">
                              <w:rPr>
                                <w:b/>
                                <w:bCs/>
                              </w:rPr>
                              <w:t>to</w:t>
                            </w:r>
                            <w:r w:rsidRPr="003C4472">
                              <w:rPr>
                                <w:b/>
                                <w:bCs/>
                              </w:rPr>
                              <w:t xml:space="preserve"> provi</w:t>
                            </w:r>
                            <w:r w:rsidR="00064B48">
                              <w:rPr>
                                <w:b/>
                                <w:bCs/>
                              </w:rPr>
                              <w:t>de</w:t>
                            </w:r>
                            <w:r w:rsidRPr="003C4472">
                              <w:rPr>
                                <w:b/>
                                <w:bCs/>
                              </w:rPr>
                              <w:t xml:space="preserve"> evidence-based advice across a wide range of public health topics of national interest.</w:t>
                            </w:r>
                          </w:p>
                        </w:txbxContent>
                      </wps:txbx>
                      <wps:bodyPr rot="0" vert="horz" wrap="square" lIns="91440" tIns="45720" rIns="91440" bIns="45720" anchor="t" anchorCtr="0">
                        <a:spAutoFit/>
                      </wps:bodyPr>
                    </wps:wsp>
                  </a:graphicData>
                </a:graphic>
              </wp:inline>
            </w:drawing>
          </mc:Choice>
          <mc:Fallback>
            <w:pict>
              <v:shapetype w14:anchorId="1B3687A8" id="_x0000_t202" coordsize="21600,21600" o:spt="202" path="m,l,21600r21600,l21600,xe">
                <v:stroke joinstyle="miter"/>
                <v:path gradientshapeok="t" o:connecttype="rect"/>
              </v:shapetype>
              <v:shape id="Text Box 2" o:spid="_x0000_s1026" type="#_x0000_t202" style="width:45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" fillcolor="#edd9e1 [663]" strokecolor="#9e4c6e [3207]" strokeweight="2.25pt">
                <v:stroke linestyle="thinThin"/>
                <v:textbox style="mso-fit-shape-to-text:t">
                  <w:txbxContent>
                    <w:p w14:paraId="64EAFDE5" w14:textId="77777777" w:rsidR="00E50CAC" w:rsidRPr="009D6CCD" w:rsidRDefault="00E50CAC" w:rsidP="001636EA">
                      <w:pPr>
                        <w:rPr>
                          <w:b/>
                          <w:bCs/>
                          <w:color w:val="9E4C6E" w:themeColor="accent4"/>
                          <w:sz w:val="24"/>
                          <w:szCs w:val="28"/>
                        </w:rPr>
                      </w:pPr>
                      <w:r w:rsidRPr="009D6CCD">
                        <w:rPr>
                          <w:b/>
                          <w:bCs/>
                          <w:color w:val="9E4C6E" w:themeColor="accent4"/>
                          <w:sz w:val="24"/>
                          <w:szCs w:val="28"/>
                        </w:rPr>
                        <w:t xml:space="preserve">The </w:t>
                      </w:r>
                      <w:r>
                        <w:rPr>
                          <w:b/>
                          <w:bCs/>
                          <w:color w:val="9E4C6E" w:themeColor="accent4"/>
                          <w:sz w:val="24"/>
                          <w:szCs w:val="28"/>
                        </w:rPr>
                        <w:t>CDC</w:t>
                      </w:r>
                      <w:r w:rsidRPr="009D6CCD">
                        <w:rPr>
                          <w:b/>
                          <w:bCs/>
                          <w:color w:val="9E4C6E" w:themeColor="accent4"/>
                          <w:sz w:val="24"/>
                          <w:szCs w:val="28"/>
                        </w:rPr>
                        <w:t xml:space="preserve"> could provide</w:t>
                      </w:r>
                    </w:p>
                    <w:p w14:paraId="261B3719" w14:textId="77777777" w:rsidR="009461F9" w:rsidRPr="003C4472" w:rsidRDefault="00064B48" w:rsidP="008363C6">
                      <w:pPr>
                        <w:pStyle w:val="ListParagraph"/>
                        <w:numPr>
                          <w:ilvl w:val="0"/>
                          <w:numId w:val="9"/>
                        </w:numPr>
                        <w:spacing w:before="60" w:after="60"/>
                        <w:ind w:left="714" w:hanging="357"/>
                        <w:contextualSpacing w:val="0"/>
                        <w:rPr>
                          <w:b/>
                          <w:bCs/>
                        </w:rPr>
                      </w:pPr>
                      <w:r>
                        <w:rPr>
                          <w:b/>
                          <w:bCs/>
                        </w:rPr>
                        <w:t>f</w:t>
                      </w:r>
                      <w:r w:rsidR="009461F9" w:rsidRPr="003C4472">
                        <w:rPr>
                          <w:b/>
                          <w:bCs/>
                        </w:rPr>
                        <w:t>it-for-purpose national leadership on health issues of national importance</w:t>
                      </w:r>
                      <w:r w:rsidR="00981FA4" w:rsidRPr="003C4472">
                        <w:rPr>
                          <w:b/>
                          <w:bCs/>
                        </w:rPr>
                        <w:t>,</w:t>
                      </w:r>
                      <w:r w:rsidR="009461F9" w:rsidRPr="003C4472">
                        <w:rPr>
                          <w:b/>
                          <w:bCs/>
                        </w:rPr>
                        <w:t xml:space="preserve"> and health emergency coordination for a more consistent approach and greater interoperability</w:t>
                      </w:r>
                      <w:r w:rsidR="00CB7C98">
                        <w:rPr>
                          <w:b/>
                          <w:bCs/>
                        </w:rPr>
                        <w:t xml:space="preserve"> across all areas relevant to health response</w:t>
                      </w:r>
                      <w:r w:rsidR="009461F9" w:rsidRPr="003C4472">
                        <w:rPr>
                          <w:b/>
                          <w:bCs/>
                        </w:rPr>
                        <w:t>.</w:t>
                      </w:r>
                    </w:p>
                    <w:p w14:paraId="7D1D8C0D" w14:textId="77777777" w:rsidR="009461F9" w:rsidRPr="003C4472" w:rsidRDefault="00064B48" w:rsidP="008363C6">
                      <w:pPr>
                        <w:pStyle w:val="ListParagraph"/>
                        <w:numPr>
                          <w:ilvl w:val="0"/>
                          <w:numId w:val="9"/>
                        </w:numPr>
                        <w:spacing w:before="60" w:after="60"/>
                        <w:ind w:left="714" w:hanging="357"/>
                        <w:contextualSpacing w:val="0"/>
                        <w:rPr>
                          <w:b/>
                          <w:bCs/>
                        </w:rPr>
                      </w:pPr>
                      <w:r>
                        <w:rPr>
                          <w:b/>
                          <w:bCs/>
                        </w:rPr>
                        <w:t>n</w:t>
                      </w:r>
                      <w:r w:rsidR="009461F9" w:rsidRPr="003C4472">
                        <w:rPr>
                          <w:b/>
                          <w:bCs/>
                        </w:rPr>
                        <w:t xml:space="preserve">ational leadership and coordination </w:t>
                      </w:r>
                      <w:r w:rsidR="00981FA4" w:rsidRPr="003C4472">
                        <w:rPr>
                          <w:b/>
                          <w:bCs/>
                        </w:rPr>
                        <w:t xml:space="preserve">on </w:t>
                      </w:r>
                      <w:r w:rsidR="009461F9" w:rsidRPr="003C4472">
                        <w:rPr>
                          <w:b/>
                          <w:bCs/>
                        </w:rPr>
                        <w:t>areas of public health that have been previously neglected or disjointed, such as the wider determinants of health, including generational trauma, and the human health impacts of climate change</w:t>
                      </w:r>
                      <w:r>
                        <w:rPr>
                          <w:b/>
                          <w:bCs/>
                        </w:rPr>
                        <w:t>, and</w:t>
                      </w:r>
                    </w:p>
                    <w:p w14:paraId="7192C3FC" w14:textId="77777777" w:rsidR="003C4472" w:rsidRPr="003C4472" w:rsidRDefault="003C4472" w:rsidP="008363C6">
                      <w:pPr>
                        <w:pStyle w:val="ListParagraph"/>
                        <w:numPr>
                          <w:ilvl w:val="0"/>
                          <w:numId w:val="9"/>
                        </w:numPr>
                        <w:spacing w:before="60" w:after="60"/>
                        <w:ind w:left="714" w:hanging="357"/>
                        <w:contextualSpacing w:val="0"/>
                        <w:rPr>
                          <w:b/>
                          <w:bCs/>
                        </w:rPr>
                      </w:pPr>
                      <w:r w:rsidRPr="003C4472">
                        <w:rPr>
                          <w:b/>
                          <w:bCs/>
                        </w:rPr>
                        <w:t xml:space="preserve">new and permanent expert advisory groups </w:t>
                      </w:r>
                      <w:r w:rsidR="00064B48">
                        <w:rPr>
                          <w:b/>
                          <w:bCs/>
                        </w:rPr>
                        <w:t>to</w:t>
                      </w:r>
                      <w:r w:rsidRPr="003C4472">
                        <w:rPr>
                          <w:b/>
                          <w:bCs/>
                        </w:rPr>
                        <w:t xml:space="preserve"> provi</w:t>
                      </w:r>
                      <w:r w:rsidR="00064B48">
                        <w:rPr>
                          <w:b/>
                          <w:bCs/>
                        </w:rPr>
                        <w:t>de</w:t>
                      </w:r>
                      <w:r w:rsidRPr="003C4472">
                        <w:rPr>
                          <w:b/>
                          <w:bCs/>
                        </w:rPr>
                        <w:t xml:space="preserve"> evidence-based advice across a wide range of public health topics of national interest.</w:t>
                      </w:r>
                    </w:p>
                  </w:txbxContent>
                </v:textbox>
                <w10:anchorlock/>
              </v:shape>
            </w:pict>
          </mc:Fallback>
        </mc:AlternateConten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4A1EEA" w14:paraId="1FF6EE47" w14:textId="77777777" w:rsidTr="00A94261">
        <w:tc>
          <w:tcPr>
            <w:tcW w:w="9040" w:type="dxa"/>
            <w:shd w:val="clear" w:color="auto" w:fill="D0EAED" w:themeFill="accent2" w:themeFillTint="33"/>
          </w:tcPr>
          <w:p w14:paraId="11EED413" w14:textId="77777777" w:rsidR="004A1EEA" w:rsidRDefault="00A6511F" w:rsidP="004A1EEA">
            <w:pPr>
              <w:pStyle w:val="Heading3"/>
            </w:pPr>
            <w:r>
              <w:lastRenderedPageBreak/>
              <w:t>Guiding Questions</w:t>
            </w:r>
          </w:p>
          <w:p w14:paraId="124AA9A2" w14:textId="77777777" w:rsidR="004A1EEA" w:rsidRDefault="004A1EEA" w:rsidP="008363C6">
            <w:pPr>
              <w:pStyle w:val="ListParagraph"/>
              <w:numPr>
                <w:ilvl w:val="0"/>
                <w:numId w:val="24"/>
              </w:numPr>
              <w:contextualSpacing w:val="0"/>
              <w:rPr>
                <w:b/>
                <w:bCs/>
              </w:rPr>
            </w:pPr>
            <w:bookmarkStart w:id="13" w:name="_Hlk117623792"/>
            <w:r w:rsidRPr="004A1EEA">
              <w:rPr>
                <w:b/>
                <w:bCs/>
              </w:rPr>
              <w:t xml:space="preserve">How can </w:t>
            </w:r>
            <w:r w:rsidR="00D000CD">
              <w:rPr>
                <w:b/>
                <w:bCs/>
              </w:rPr>
              <w:t>the</w:t>
            </w:r>
            <w:r w:rsidRPr="004A1EEA">
              <w:rPr>
                <w:b/>
                <w:bCs/>
              </w:rPr>
              <w:t xml:space="preserve"> CDC best support national coordination of the Australian public health sector?</w:t>
            </w:r>
          </w:p>
          <w:p w14:paraId="555A5F54" w14:textId="77777777" w:rsidR="004A1EEA" w:rsidRPr="005900CD" w:rsidRDefault="004A1EEA" w:rsidP="008363C6">
            <w:pPr>
              <w:pStyle w:val="ListParagraph"/>
              <w:numPr>
                <w:ilvl w:val="0"/>
                <w:numId w:val="13"/>
              </w:numPr>
              <w:contextualSpacing w:val="0"/>
              <w:rPr>
                <w:b/>
                <w:bCs/>
              </w:rPr>
            </w:pPr>
            <w:r w:rsidRPr="00A346A8">
              <w:t xml:space="preserve">How can </w:t>
            </w:r>
            <w:r w:rsidR="00D000CD">
              <w:t>the</w:t>
            </w:r>
            <w:r w:rsidRPr="00A346A8">
              <w:t xml:space="preserve"> CDC ensure effective collaboration and exchange of information </w:t>
            </w:r>
            <w:r w:rsidR="00C74021">
              <w:t>with relevant stakeholders</w:t>
            </w:r>
            <w:r w:rsidR="00324F7A">
              <w:t>, including engagement with the private sector</w:t>
            </w:r>
            <w:r w:rsidRPr="00A346A8">
              <w:t>?</w:t>
            </w:r>
          </w:p>
          <w:p w14:paraId="0707EB31" w14:textId="77777777" w:rsidR="00E23CE6" w:rsidRDefault="00E23CE6" w:rsidP="008363C6">
            <w:pPr>
              <w:pStyle w:val="ListParagraph"/>
              <w:numPr>
                <w:ilvl w:val="0"/>
                <w:numId w:val="24"/>
              </w:numPr>
              <w:contextualSpacing w:val="0"/>
              <w:rPr>
                <w:b/>
                <w:bCs/>
              </w:rPr>
            </w:pPr>
            <w:r>
              <w:rPr>
                <w:b/>
                <w:bCs/>
              </w:rPr>
              <w:t>What lessons could be learned from Australia’s pandemic response?</w:t>
            </w:r>
          </w:p>
          <w:p w14:paraId="55D669D3" w14:textId="77777777" w:rsidR="00CB7C98" w:rsidRDefault="00CB7C98" w:rsidP="008363C6">
            <w:pPr>
              <w:pStyle w:val="ListParagraph"/>
              <w:numPr>
                <w:ilvl w:val="0"/>
                <w:numId w:val="13"/>
              </w:numPr>
              <w:ind w:left="1434" w:hanging="357"/>
              <w:contextualSpacing w:val="0"/>
            </w:pPr>
            <w:r>
              <w:t>How can the CDC best ensure linkages with all sectors relevant for preparedness and response – including primary care and the animal and environmental health sectors?</w:t>
            </w:r>
          </w:p>
          <w:p w14:paraId="1DA6B83E" w14:textId="77777777" w:rsidR="00CB7C98" w:rsidRPr="00324F7A" w:rsidRDefault="00E23CE6" w:rsidP="00C35086">
            <w:pPr>
              <w:pStyle w:val="ListParagraph"/>
              <w:numPr>
                <w:ilvl w:val="0"/>
                <w:numId w:val="13"/>
              </w:numPr>
              <w:ind w:left="1434" w:hanging="357"/>
              <w:contextualSpacing w:val="0"/>
            </w:pPr>
            <w:r w:rsidRPr="00753647">
              <w:t>Are there any national, state and territory or international reviews that would be of assistance in designing the CDC?</w:t>
            </w:r>
            <w:bookmarkEnd w:id="13"/>
          </w:p>
        </w:tc>
      </w:tr>
    </w:tbl>
    <w:p w14:paraId="5F1FE5C5" w14:textId="77777777" w:rsidR="00F7319B" w:rsidRPr="002A00E3" w:rsidRDefault="001A4DD9" w:rsidP="002A00E3">
      <w:r>
        <w:t xml:space="preserve"> </w:t>
      </w:r>
    </w:p>
    <w:p w14:paraId="65BE9772" w14:textId="77777777" w:rsidR="00D27FD2" w:rsidRPr="00032593" w:rsidRDefault="00D27FD2" w:rsidP="00C36522">
      <w:pPr>
        <w:pStyle w:val="Heading2"/>
      </w:pPr>
      <w:bookmarkStart w:id="14" w:name="_Toc117624404"/>
      <w:bookmarkStart w:id="15" w:name="_Hlk117694416"/>
      <w:r w:rsidRPr="00032593">
        <w:t xml:space="preserve">A </w:t>
      </w:r>
      <w:r w:rsidR="004A1EEA">
        <w:t>D</w:t>
      </w:r>
      <w:r w:rsidRPr="00032593">
        <w:t xml:space="preserve">ata </w:t>
      </w:r>
      <w:r w:rsidR="004A1EEA">
        <w:t>R</w:t>
      </w:r>
      <w:r w:rsidRPr="00032593">
        <w:t>evolution</w:t>
      </w:r>
      <w:r w:rsidR="004A1EEA">
        <w:t>:</w:t>
      </w:r>
      <w:r w:rsidRPr="00032593">
        <w:t xml:space="preserve"> </w:t>
      </w:r>
      <w:r w:rsidR="004A1EEA">
        <w:t>A</w:t>
      </w:r>
      <w:r w:rsidRPr="00032593">
        <w:t xml:space="preserve"> </w:t>
      </w:r>
      <w:r w:rsidR="004A1EEA">
        <w:t>N</w:t>
      </w:r>
      <w:r w:rsidRPr="00032593">
        <w:t xml:space="preserve">ational </w:t>
      </w:r>
      <w:r w:rsidR="004A1EEA">
        <w:t>S</w:t>
      </w:r>
      <w:r w:rsidRPr="00032593">
        <w:t xml:space="preserve">ystem and </w:t>
      </w:r>
      <w:r w:rsidR="004A1EEA">
        <w:t>I</w:t>
      </w:r>
      <w:r w:rsidRPr="00032593">
        <w:t xml:space="preserve">mproved </w:t>
      </w:r>
      <w:r w:rsidR="004A1EEA">
        <w:t>L</w:t>
      </w:r>
      <w:r w:rsidRPr="00032593">
        <w:t>inkages</w:t>
      </w:r>
      <w:bookmarkEnd w:id="14"/>
    </w:p>
    <w:p w14:paraId="5BC4EB4C" w14:textId="60EABF29" w:rsidR="003C4472" w:rsidRDefault="0074752F" w:rsidP="003C4472">
      <w:r>
        <w:t>Data and d</w:t>
      </w:r>
      <w:r w:rsidR="003C4472">
        <w:t xml:space="preserve">igital information </w:t>
      </w:r>
      <w:r w:rsidR="008D67F9">
        <w:t xml:space="preserve">are </w:t>
      </w:r>
      <w:r w:rsidR="003C4472">
        <w:t xml:space="preserve">key to a high quality and sustainable public health system. Australia’s National Digital Health Strategy identifies accessibility, security of data exchange, high-quality data with a commonly understood meaning and better availability as some of the </w:t>
      </w:r>
      <w:r w:rsidR="00D00775">
        <w:t xml:space="preserve">main </w:t>
      </w:r>
      <w:r w:rsidR="003C4472">
        <w:t xml:space="preserve">themes to improve digital health capability. Accessible and integrated data with effective sharing between the Australian </w:t>
      </w:r>
      <w:r w:rsidR="00064B48">
        <w:t>G</w:t>
      </w:r>
      <w:r w:rsidR="003C4472">
        <w:t xml:space="preserve">overnment, states and territories and service providers is </w:t>
      </w:r>
      <w:r w:rsidR="00455E80">
        <w:t>essential</w:t>
      </w:r>
      <w:r w:rsidR="003C4472">
        <w:t xml:space="preserve"> to ensuring the healthcare system can deliver safe, </w:t>
      </w:r>
      <w:proofErr w:type="gramStart"/>
      <w:r w:rsidR="003C4472">
        <w:t>sustainable</w:t>
      </w:r>
      <w:proofErr w:type="gramEnd"/>
      <w:r w:rsidR="003C4472">
        <w:t xml:space="preserve"> and effective services and plan for future response</w:t>
      </w:r>
      <w:r w:rsidR="00064B48">
        <w:t>s</w:t>
      </w:r>
      <w:r w:rsidR="003C4472">
        <w:t xml:space="preserve">. Digital health and data can also support national health systems to respond to national health challenges and emergencies in real time as seen during the COVID-19 pandemic.   </w:t>
      </w:r>
    </w:p>
    <w:p w14:paraId="2C839841" w14:textId="77777777" w:rsidR="003C4472" w:rsidRPr="00FE6100" w:rsidRDefault="003C4472" w:rsidP="003C4472">
      <w:r w:rsidRPr="00FE6100">
        <w:t xml:space="preserve">Experiences over the course of the COVID-19 pandemic </w:t>
      </w:r>
      <w:r>
        <w:t>have</w:t>
      </w:r>
      <w:r w:rsidRPr="00FE6100">
        <w:t xml:space="preserve"> demonstrated that our ability to </w:t>
      </w:r>
      <w:r>
        <w:t xml:space="preserve">inform policy to </w:t>
      </w:r>
      <w:r w:rsidRPr="00FE6100">
        <w:t xml:space="preserve">protect </w:t>
      </w:r>
      <w:r>
        <w:t>people in Australia</w:t>
      </w:r>
      <w:r w:rsidRPr="00FE6100">
        <w:t xml:space="preserve"> from the health threats posed by communicable and non</w:t>
      </w:r>
      <w:r>
        <w:noBreakHyphen/>
      </w:r>
      <w:r w:rsidRPr="00FE6100">
        <w:t>communicable diseases is tied to the effectiveness of our disease surveillance and emergency response systems.</w:t>
      </w:r>
      <w:r w:rsidRPr="00C628B2">
        <w:t xml:space="preserve"> </w:t>
      </w:r>
      <w:r>
        <w:t>Data driven public communication has provided a useful strategy to stop the spread of disease and encourage positive behaviours</w:t>
      </w:r>
      <w:r w:rsidR="00B94701">
        <w:t>. However, it has, at times, also proven difficult to access</w:t>
      </w:r>
      <w:r w:rsidR="00064B48">
        <w:t xml:space="preserve"> and been </w:t>
      </w:r>
      <w:r w:rsidR="00B94701">
        <w:t>disjointed and inconsistent – across jurisdictions</w:t>
      </w:r>
      <w:r w:rsidR="00064B48">
        <w:t xml:space="preserve"> </w:t>
      </w:r>
      <w:r w:rsidR="00B94701">
        <w:t xml:space="preserve">and within </w:t>
      </w:r>
      <w:r w:rsidR="00064B48">
        <w:t xml:space="preserve">and between </w:t>
      </w:r>
      <w:r w:rsidR="00B94701">
        <w:t>Australian Government agencies.</w:t>
      </w:r>
    </w:p>
    <w:p w14:paraId="4F74C0B1" w14:textId="77777777" w:rsidR="00915AE3" w:rsidRDefault="00915AE3" w:rsidP="00915AE3">
      <w:r>
        <w:t xml:space="preserve">For example, the </w:t>
      </w:r>
      <w:r w:rsidRPr="00F561B2">
        <w:t>National Notifiable Disease Surveillance System (NNDSS)</w:t>
      </w:r>
      <w:r w:rsidRPr="009461F9">
        <w:t xml:space="preserve"> is owned by the Department of Health and Aged Care, which coordinates national surveillance data for </w:t>
      </w:r>
      <w:r w:rsidR="00064B48">
        <w:t xml:space="preserve">more than </w:t>
      </w:r>
      <w:r w:rsidRPr="009461F9">
        <w:t>70 diseases on the </w:t>
      </w:r>
      <w:hyperlink r:id="rId28" w:anchor="diseases-on-the-national-notifiable-disease-list" w:history="1">
        <w:r w:rsidRPr="009461F9">
          <w:t>National Notifiable Disease List</w:t>
        </w:r>
      </w:hyperlink>
      <w:r w:rsidRPr="009461F9">
        <w:t>. These notifiable diseases are those that present a risk to public health if there is an outbreak. Every day, the state and territory health authorities supply the NNDSS with de-identified notification data about new cases of notifiable diseases.</w:t>
      </w:r>
    </w:p>
    <w:p w14:paraId="4D11204A" w14:textId="1A2B50C3" w:rsidR="00915AE3" w:rsidRDefault="00915AE3" w:rsidP="00915AE3">
      <w:r>
        <w:t>However,</w:t>
      </w:r>
      <w:r w:rsidRPr="00F561B2">
        <w:t xml:space="preserve"> </w:t>
      </w:r>
      <w:r>
        <w:t xml:space="preserve">the </w:t>
      </w:r>
      <w:r w:rsidRPr="00F561B2">
        <w:t xml:space="preserve">NNDSS is not </w:t>
      </w:r>
      <w:r>
        <w:t xml:space="preserve">interoperable </w:t>
      </w:r>
      <w:r w:rsidRPr="00F561B2">
        <w:t>with the jurisdictions and no identifiable data is stored in</w:t>
      </w:r>
      <w:r w:rsidRPr="00C27545">
        <w:t xml:space="preserve"> the NNDSS. </w:t>
      </w:r>
      <w:r>
        <w:t xml:space="preserve">Interoperable data </w:t>
      </w:r>
      <w:r w:rsidR="00064B48">
        <w:t>is</w:t>
      </w:r>
      <w:r>
        <w:t xml:space="preserve"> data </w:t>
      </w:r>
      <w:r w:rsidR="00064B48">
        <w:t xml:space="preserve">that </w:t>
      </w:r>
      <w:r>
        <w:t xml:space="preserve">can be collected and shared in standard </w:t>
      </w:r>
      <w:r>
        <w:lastRenderedPageBreak/>
        <w:t xml:space="preserve">ways to better manage disease surveillance and emergency response systems. Additionally, identifiable data is </w:t>
      </w:r>
      <w:r w:rsidR="00064B48">
        <w:t>fundamentally important to key aspects of</w:t>
      </w:r>
      <w:r>
        <w:t xml:space="preserve"> public health response and preparedness, such as contact tracing. </w:t>
      </w:r>
      <w:r w:rsidR="00455E80" w:rsidRPr="00C27545">
        <w:t>Th</w:t>
      </w:r>
      <w:r w:rsidR="00455E80">
        <w:t>ese limitations of the NNDSS hinder</w:t>
      </w:r>
      <w:r w:rsidRPr="00C27545">
        <w:t xml:space="preserve"> the </w:t>
      </w:r>
      <w:r w:rsidR="00064B48">
        <w:t xml:space="preserve">ability of the </w:t>
      </w:r>
      <w:r>
        <w:t>Australian Government</w:t>
      </w:r>
      <w:r w:rsidR="00064B48">
        <w:t>, and</w:t>
      </w:r>
      <w:r>
        <w:t xml:space="preserve"> states and territor</w:t>
      </w:r>
      <w:r w:rsidR="00064B48">
        <w:t>ies</w:t>
      </w:r>
      <w:r w:rsidRPr="00C27545">
        <w:t xml:space="preserve"> to integrate, link and analyse the data</w:t>
      </w:r>
      <w:r>
        <w:t xml:space="preserve"> to guide and evaluate policies and programs</w:t>
      </w:r>
      <w:r w:rsidRPr="00C27545">
        <w:t>.</w:t>
      </w:r>
      <w:r>
        <w:t xml:space="preserve"> </w:t>
      </w:r>
    </w:p>
    <w:p w14:paraId="2510967E" w14:textId="391CE517" w:rsidR="00915AE3" w:rsidRDefault="00915AE3" w:rsidP="003C4472">
      <w:r>
        <w:t xml:space="preserve">But this issue is much deeper and broader than a single information system. </w:t>
      </w:r>
      <w:r w:rsidR="00455E80">
        <w:t>Creating</w:t>
      </w:r>
      <w:r w:rsidR="008718A5">
        <w:t xml:space="preserve"> a system where definitions are standardised, the flow of data is </w:t>
      </w:r>
      <w:r w:rsidR="00EC6057">
        <w:t xml:space="preserve">safe and </w:t>
      </w:r>
      <w:r w:rsidR="008718A5">
        <w:t xml:space="preserve">seamless and as close as possible to real time, data is identifiable and therefore linkable to other rich data sources is key to unlocking Australia’s potential to </w:t>
      </w:r>
      <w:r w:rsidR="00764FE1">
        <w:t xml:space="preserve">be </w:t>
      </w:r>
      <w:r w:rsidR="008718A5">
        <w:t>a world leader in public health expertise and response</w:t>
      </w:r>
      <w:r w:rsidR="00EC6057">
        <w:t xml:space="preserve"> and ultimately, to save lives</w:t>
      </w:r>
      <w:r w:rsidR="008718A5">
        <w:t>. Along with the techni</w:t>
      </w:r>
      <w:r>
        <w:t xml:space="preserve">cal expertise to analyse and interpret </w:t>
      </w:r>
      <w:r w:rsidR="008718A5">
        <w:t xml:space="preserve">data, allowing for rapid risk assessments and to inform policy and program decision making, making changes to the NNDSS </w:t>
      </w:r>
      <w:r w:rsidR="00D00775">
        <w:t xml:space="preserve">is </w:t>
      </w:r>
      <w:r w:rsidR="008718A5">
        <w:t>important, but it is merely the beginning of where we need to go.</w:t>
      </w:r>
    </w:p>
    <w:p w14:paraId="6417C788" w14:textId="48A50D63" w:rsidR="00EC6057" w:rsidRDefault="00EC6057" w:rsidP="00EC6057">
      <w:r>
        <w:t>Australian health data systems can be further enhanced through establishing a CDC data plan which could reflect:</w:t>
      </w:r>
    </w:p>
    <w:p w14:paraId="7BAC8D6E" w14:textId="77777777" w:rsidR="00EC6057" w:rsidRDefault="00EC6057" w:rsidP="00EC6057">
      <w:pPr>
        <w:pStyle w:val="ListParagraph"/>
        <w:numPr>
          <w:ilvl w:val="0"/>
          <w:numId w:val="13"/>
        </w:numPr>
      </w:pPr>
      <w:r>
        <w:t>Right governance arrangements including legislative and policy safeguards to make data access safe and secure.</w:t>
      </w:r>
    </w:p>
    <w:p w14:paraId="65A53159" w14:textId="77777777" w:rsidR="00EC6057" w:rsidRDefault="00EC6057" w:rsidP="00EC6057">
      <w:pPr>
        <w:pStyle w:val="ListParagraph"/>
        <w:numPr>
          <w:ilvl w:val="0"/>
          <w:numId w:val="13"/>
        </w:numPr>
      </w:pPr>
      <w:r>
        <w:t xml:space="preserve">Analysis and building of capabilities, including establishing methods and frameworks for analysis to inform decisions and operations. </w:t>
      </w:r>
    </w:p>
    <w:p w14:paraId="7CCD0838" w14:textId="780AD1E7" w:rsidR="00EC6057" w:rsidRDefault="00EC6057" w:rsidP="00EC6057">
      <w:pPr>
        <w:pStyle w:val="ListParagraph"/>
        <w:numPr>
          <w:ilvl w:val="0"/>
          <w:numId w:val="13"/>
        </w:numPr>
      </w:pPr>
      <w:r>
        <w:t>Building and accessing rich integrated data assets including establishing definitions and consistency for data collections across jurisdiction</w:t>
      </w:r>
      <w:r w:rsidR="00D00775">
        <w:t>s</w:t>
      </w:r>
      <w:r>
        <w:t>.</w:t>
      </w:r>
    </w:p>
    <w:p w14:paraId="3CE271E9" w14:textId="1E1A94D9" w:rsidR="00EC6057" w:rsidRDefault="00EC6057" w:rsidP="00EC6057">
      <w:pPr>
        <w:pStyle w:val="ListParagraph"/>
        <w:numPr>
          <w:ilvl w:val="0"/>
          <w:numId w:val="13"/>
        </w:numPr>
      </w:pPr>
      <w:r>
        <w:t xml:space="preserve"> Underpinning systems and infrastructure to allow timely data and insights productions.</w:t>
      </w:r>
    </w:p>
    <w:p w14:paraId="086A30ED" w14:textId="248D82BE" w:rsidR="003C4472" w:rsidRDefault="003C4472" w:rsidP="003C4472"/>
    <w:p w14:paraId="6CE39CB5" w14:textId="77777777" w:rsidR="003C4472" w:rsidRDefault="003C4472" w:rsidP="003C4472">
      <w:r>
        <w:t>The</w:t>
      </w:r>
      <w:r w:rsidRPr="00FE6100">
        <w:t xml:space="preserve"> new </w:t>
      </w:r>
      <w:r>
        <w:t>CDC-</w:t>
      </w:r>
      <w:r w:rsidRPr="00FE6100">
        <w:t xml:space="preserve">established national surveillance and outbreak system would </w:t>
      </w:r>
      <w:r>
        <w:t xml:space="preserve">need to </w:t>
      </w:r>
      <w:r w:rsidRPr="00FE6100">
        <w:t xml:space="preserve">be supported by </w:t>
      </w:r>
      <w:r w:rsidR="008426F2">
        <w:t xml:space="preserve">Commonwealth, state </w:t>
      </w:r>
      <w:r>
        <w:t>and territory</w:t>
      </w:r>
      <w:r w:rsidRPr="00FE6100">
        <w:t xml:space="preserve"> legislation</w:t>
      </w:r>
      <w:r>
        <w:t xml:space="preserve"> and standardisation of data, together with the </w:t>
      </w:r>
      <w:r w:rsidRPr="003530CE">
        <w:rPr>
          <w:i/>
          <w:iCs/>
        </w:rPr>
        <w:t>D</w:t>
      </w:r>
      <w:r w:rsidR="003530CE" w:rsidRPr="003530CE">
        <w:rPr>
          <w:i/>
          <w:iCs/>
        </w:rPr>
        <w:t xml:space="preserve">ata </w:t>
      </w:r>
      <w:r w:rsidR="00803335">
        <w:rPr>
          <w:i/>
          <w:iCs/>
        </w:rPr>
        <w:t xml:space="preserve">Availability </w:t>
      </w:r>
      <w:r w:rsidR="003530CE" w:rsidRPr="003530CE">
        <w:rPr>
          <w:i/>
          <w:iCs/>
        </w:rPr>
        <w:t>and Transparency</w:t>
      </w:r>
      <w:r w:rsidRPr="003530CE">
        <w:rPr>
          <w:i/>
          <w:iCs/>
        </w:rPr>
        <w:t xml:space="preserve"> Act</w:t>
      </w:r>
      <w:r w:rsidR="003530CE" w:rsidRPr="003530CE">
        <w:rPr>
          <w:i/>
          <w:iCs/>
        </w:rPr>
        <w:t xml:space="preserve"> 2022</w:t>
      </w:r>
      <w:r>
        <w:t xml:space="preserve"> and the Australian National Data Integration Infrastructure (ANDII)</w:t>
      </w:r>
      <w:r w:rsidRPr="00FE6100">
        <w:t xml:space="preserve">. This </w:t>
      </w:r>
      <w:r>
        <w:t>would</w:t>
      </w:r>
      <w:r w:rsidRPr="00FE6100">
        <w:t xml:space="preserve"> provide a clear articulation of how jurisdictions should collaborate, </w:t>
      </w:r>
      <w:r>
        <w:t>legislate</w:t>
      </w:r>
      <w:r w:rsidRPr="00FE6100">
        <w:t xml:space="preserve"> the secure collection and management of disease surveillance</w:t>
      </w:r>
      <w:r w:rsidR="00386BDF">
        <w:t xml:space="preserve"> (including laborator</w:t>
      </w:r>
      <w:r w:rsidR="00803335">
        <w:t>y</w:t>
      </w:r>
      <w:r w:rsidR="00386BDF">
        <w:t>)</w:t>
      </w:r>
      <w:r w:rsidRPr="00FE6100">
        <w:t xml:space="preserve"> data, and facilitate national policy consensus by creating a single shared national disease data set.</w:t>
      </w:r>
    </w:p>
    <w:p w14:paraId="72FFB6D3" w14:textId="0F7E9299" w:rsidR="003C4472" w:rsidRDefault="003C4472" w:rsidP="003C4472">
      <w:r w:rsidRPr="00FE6100">
        <w:t>A</w:t>
      </w:r>
      <w:r>
        <w:t xml:space="preserve"> truly</w:t>
      </w:r>
      <w:r w:rsidRPr="00FE6100">
        <w:t xml:space="preserve"> national surveillance and outbreak system </w:t>
      </w:r>
      <w:r>
        <w:t>could</w:t>
      </w:r>
      <w:r w:rsidRPr="00FE6100">
        <w:t xml:space="preserve"> enhance our a</w:t>
      </w:r>
      <w:r>
        <w:t>bility to rapidly pivot to new requirements</w:t>
      </w:r>
      <w:r w:rsidRPr="00FE6100">
        <w:t xml:space="preserve"> when responding to future </w:t>
      </w:r>
      <w:r w:rsidR="00EC6057" w:rsidRPr="00FE6100">
        <w:t>threats</w:t>
      </w:r>
      <w:r w:rsidR="00EC6057">
        <w:t>,</w:t>
      </w:r>
      <w:r w:rsidR="00EC6057" w:rsidRPr="00FE6100">
        <w:t xml:space="preserve"> deliver</w:t>
      </w:r>
      <w:r w:rsidRPr="00FE6100">
        <w:t xml:space="preserve"> cost savings by reducing manual data linkage efforts</w:t>
      </w:r>
      <w:r w:rsidR="00EC6057">
        <w:t>, and reduce duplicated efforts across the Commonwealth and jurisdictions for surveillance and identification of communicable disease</w:t>
      </w:r>
      <w:r w:rsidRPr="00FE6100">
        <w:t xml:space="preserve"> </w:t>
      </w:r>
      <w:r>
        <w:t>It could also provide surveillance and identification of emerging threats and risks in relation to non-communicable disease</w:t>
      </w:r>
      <w:r w:rsidR="002364E0">
        <w:t>, an opportunity to integrate genomics data and metadata</w:t>
      </w:r>
      <w:r w:rsidR="00386BDF">
        <w:t>,</w:t>
      </w:r>
      <w:r>
        <w:t xml:space="preserve"> and</w:t>
      </w:r>
      <w:r w:rsidRPr="00FE6100">
        <w:t xml:space="preserve"> provide a foundation for the incorporation of other associated data (such as animal health) which builds towards an integrated One</w:t>
      </w:r>
      <w:r>
        <w:t xml:space="preserve"> </w:t>
      </w:r>
      <w:r w:rsidRPr="00FE6100">
        <w:t>Health approach.</w:t>
      </w:r>
    </w:p>
    <w:p w14:paraId="5715AC38" w14:textId="77777777" w:rsidR="00D27FD2" w:rsidRDefault="00B926D3" w:rsidP="00B926D3">
      <w:r>
        <w:rPr>
          <w:noProof/>
          <w:lang w:eastAsia="en-AU"/>
        </w:rPr>
        <w:lastRenderedPageBreak/>
        <mc:AlternateContent>
          <mc:Choice Requires="wps">
            <w:drawing>
              <wp:inline distT="0" distB="0" distL="0" distR="0" wp14:anchorId="72AE6897" wp14:editId="27EF5C19">
                <wp:extent cx="5759450" cy="3043335"/>
                <wp:effectExtent l="19050" t="19050" r="12700" b="1143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043335"/>
                        </a:xfrm>
                        <a:prstGeom prst="rect">
                          <a:avLst/>
                        </a:prstGeom>
                        <a:solidFill>
                          <a:schemeClr val="accent4">
                            <a:lumMod val="20000"/>
                            <a:lumOff val="80000"/>
                          </a:schemeClr>
                        </a:solidFill>
                        <a:ln w="28575" cmpd="dbl">
                          <a:solidFill>
                            <a:schemeClr val="accent4"/>
                          </a:solidFill>
                          <a:miter lim="800000"/>
                          <a:headEnd/>
                          <a:tailEnd/>
                        </a:ln>
                      </wps:spPr>
                      <wps:txbx>
                        <w:txbxContent>
                          <w:p w14:paraId="048B79DE" w14:textId="77777777" w:rsidR="00E50CAC" w:rsidRPr="000636A8" w:rsidRDefault="00E50CAC" w:rsidP="00B926D3">
                            <w:pPr>
                              <w:rPr>
                                <w:b/>
                                <w:bCs/>
                                <w:color w:val="9E4C6E" w:themeColor="accent4"/>
                                <w:sz w:val="24"/>
                                <w:szCs w:val="28"/>
                              </w:rPr>
                            </w:pPr>
                            <w:r w:rsidRPr="000636A8">
                              <w:rPr>
                                <w:b/>
                                <w:bCs/>
                                <w:color w:val="9E4C6E" w:themeColor="accent4"/>
                                <w:sz w:val="24"/>
                                <w:szCs w:val="28"/>
                              </w:rPr>
                              <w:t xml:space="preserve">The </w:t>
                            </w:r>
                            <w:r>
                              <w:rPr>
                                <w:b/>
                                <w:bCs/>
                                <w:color w:val="9E4C6E" w:themeColor="accent4"/>
                                <w:sz w:val="24"/>
                                <w:szCs w:val="28"/>
                              </w:rPr>
                              <w:t>CDC</w:t>
                            </w:r>
                            <w:r w:rsidRPr="000636A8">
                              <w:rPr>
                                <w:b/>
                                <w:bCs/>
                                <w:color w:val="9E4C6E" w:themeColor="accent4"/>
                                <w:sz w:val="24"/>
                                <w:szCs w:val="28"/>
                              </w:rPr>
                              <w:t xml:space="preserve"> could provide:</w:t>
                            </w:r>
                          </w:p>
                          <w:p w14:paraId="75CEFA62" w14:textId="638D5A81" w:rsidR="00B84F15" w:rsidRPr="003C4472" w:rsidRDefault="008426F2" w:rsidP="008363C6">
                            <w:pPr>
                              <w:pStyle w:val="ListParagraph"/>
                              <w:numPr>
                                <w:ilvl w:val="0"/>
                                <w:numId w:val="9"/>
                              </w:numPr>
                              <w:spacing w:before="60" w:after="60"/>
                              <w:ind w:left="714" w:hanging="357"/>
                              <w:contextualSpacing w:val="0"/>
                              <w:rPr>
                                <w:b/>
                                <w:bCs/>
                              </w:rPr>
                            </w:pPr>
                            <w:r>
                              <w:rPr>
                                <w:b/>
                                <w:bCs/>
                              </w:rPr>
                              <w:t>a</w:t>
                            </w:r>
                            <w:r w:rsidR="00E50CAC" w:rsidRPr="003C4472">
                              <w:rPr>
                                <w:b/>
                                <w:bCs/>
                              </w:rPr>
                              <w:t>ccess to nationally identifiable data for linkage with existing data sets (</w:t>
                            </w:r>
                            <w:r>
                              <w:rPr>
                                <w:b/>
                                <w:bCs/>
                              </w:rPr>
                              <w:t>for example</w:t>
                            </w:r>
                            <w:r w:rsidR="00D00775">
                              <w:rPr>
                                <w:b/>
                                <w:bCs/>
                              </w:rPr>
                              <w:t>,</w:t>
                            </w:r>
                            <w:r w:rsidR="00E50CAC" w:rsidRPr="003C4472">
                              <w:rPr>
                                <w:b/>
                                <w:bCs/>
                              </w:rPr>
                              <w:t xml:space="preserve"> </w:t>
                            </w:r>
                            <w:r w:rsidR="004366C9" w:rsidRPr="003C4472">
                              <w:rPr>
                                <w:b/>
                                <w:bCs/>
                              </w:rPr>
                              <w:t>immunisation</w:t>
                            </w:r>
                            <w:r w:rsidR="00E50CAC" w:rsidRPr="003C4472">
                              <w:rPr>
                                <w:b/>
                                <w:bCs/>
                              </w:rPr>
                              <w:t xml:space="preserve">, </w:t>
                            </w:r>
                            <w:r w:rsidR="002940F3" w:rsidRPr="003C4472">
                              <w:rPr>
                                <w:b/>
                                <w:bCs/>
                              </w:rPr>
                              <w:t xml:space="preserve">aged care, </w:t>
                            </w:r>
                            <w:r w:rsidR="00E50CAC" w:rsidRPr="003C4472">
                              <w:rPr>
                                <w:b/>
                                <w:bCs/>
                              </w:rPr>
                              <w:t xml:space="preserve">hospitals, </w:t>
                            </w:r>
                            <w:r w:rsidR="00C74021" w:rsidRPr="003C4472">
                              <w:rPr>
                                <w:b/>
                                <w:bCs/>
                              </w:rPr>
                              <w:t xml:space="preserve">primary care, </w:t>
                            </w:r>
                            <w:r w:rsidR="008A3A57" w:rsidRPr="003C4472">
                              <w:rPr>
                                <w:b/>
                                <w:bCs/>
                              </w:rPr>
                              <w:t xml:space="preserve">My Health Record, </w:t>
                            </w:r>
                            <w:r w:rsidR="004366C9" w:rsidRPr="003C4472">
                              <w:rPr>
                                <w:b/>
                                <w:bCs/>
                              </w:rPr>
                              <w:t xml:space="preserve">MBS and </w:t>
                            </w:r>
                            <w:r w:rsidR="00E50CAC" w:rsidRPr="003C4472">
                              <w:rPr>
                                <w:b/>
                                <w:bCs/>
                              </w:rPr>
                              <w:t>PBS</w:t>
                            </w:r>
                            <w:r w:rsidR="004366C9" w:rsidRPr="003C4472">
                              <w:rPr>
                                <w:b/>
                                <w:bCs/>
                              </w:rPr>
                              <w:t xml:space="preserve">, ABS </w:t>
                            </w:r>
                            <w:r w:rsidR="00D000CD" w:rsidRPr="003C4472">
                              <w:rPr>
                                <w:b/>
                                <w:bCs/>
                              </w:rPr>
                              <w:t>c</w:t>
                            </w:r>
                            <w:r w:rsidR="004366C9" w:rsidRPr="003C4472">
                              <w:rPr>
                                <w:b/>
                                <w:bCs/>
                              </w:rPr>
                              <w:t>ensus and mortality data, economic and employment</w:t>
                            </w:r>
                            <w:r w:rsidR="00E50CAC" w:rsidRPr="003C4472">
                              <w:rPr>
                                <w:b/>
                                <w:bCs/>
                              </w:rPr>
                              <w:t>)</w:t>
                            </w:r>
                          </w:p>
                          <w:p w14:paraId="20687F69" w14:textId="77777777" w:rsidR="00E50CAC" w:rsidRDefault="00B84F15" w:rsidP="00B84F15">
                            <w:pPr>
                              <w:pStyle w:val="ListParagraph"/>
                              <w:spacing w:before="60" w:after="60"/>
                              <w:ind w:left="714"/>
                              <w:contextualSpacing w:val="0"/>
                              <w:rPr>
                                <w:i/>
                                <w:iCs/>
                              </w:rPr>
                            </w:pPr>
                            <w:r w:rsidRPr="00B84F15">
                              <w:rPr>
                                <w:i/>
                                <w:iCs/>
                              </w:rPr>
                              <w:t>This would</w:t>
                            </w:r>
                            <w:r w:rsidR="00E50CAC" w:rsidRPr="00B84F15">
                              <w:rPr>
                                <w:i/>
                                <w:iCs/>
                              </w:rPr>
                              <w:t xml:space="preserve"> resul</w:t>
                            </w:r>
                            <w:r w:rsidRPr="00B84F15">
                              <w:rPr>
                                <w:i/>
                                <w:iCs/>
                              </w:rPr>
                              <w:t>t</w:t>
                            </w:r>
                            <w:r w:rsidR="00E50CAC" w:rsidRPr="00B84F15">
                              <w:rPr>
                                <w:i/>
                                <w:iCs/>
                              </w:rPr>
                              <w:t xml:space="preserve"> in a greater understanding of Australia’s health and wellbeing and improve medium and long-term health </w:t>
                            </w:r>
                            <w:r w:rsidR="00B94701" w:rsidRPr="00B84F15">
                              <w:rPr>
                                <w:i/>
                                <w:iCs/>
                              </w:rPr>
                              <w:t>outcomes and</w:t>
                            </w:r>
                            <w:r w:rsidR="00E50CAC" w:rsidRPr="00B84F15">
                              <w:rPr>
                                <w:i/>
                                <w:iCs/>
                              </w:rPr>
                              <w:t xml:space="preserve"> enable a more accurate understanding of the burden of communicable diseases among </w:t>
                            </w:r>
                            <w:r w:rsidR="00464963" w:rsidRPr="00B84F15">
                              <w:rPr>
                                <w:i/>
                                <w:iCs/>
                              </w:rPr>
                              <w:t xml:space="preserve">populations </w:t>
                            </w:r>
                            <w:r w:rsidR="008426F2">
                              <w:rPr>
                                <w:i/>
                                <w:iCs/>
                              </w:rPr>
                              <w:t>that</w:t>
                            </w:r>
                            <w:r w:rsidR="00464963" w:rsidRPr="00B84F15">
                              <w:rPr>
                                <w:i/>
                                <w:iCs/>
                              </w:rPr>
                              <w:t xml:space="preserve"> may be at greater risk</w:t>
                            </w:r>
                            <w:r w:rsidR="003C4472">
                              <w:rPr>
                                <w:i/>
                                <w:iCs/>
                              </w:rPr>
                              <w:t>.</w:t>
                            </w:r>
                          </w:p>
                          <w:p w14:paraId="63EC91B8" w14:textId="77777777" w:rsidR="00CB7C98" w:rsidRPr="00B84F15" w:rsidRDefault="00CB7C98" w:rsidP="00B84F15">
                            <w:pPr>
                              <w:pStyle w:val="ListParagraph"/>
                              <w:spacing w:before="60" w:after="60"/>
                              <w:ind w:left="714"/>
                              <w:contextualSpacing w:val="0"/>
                              <w:rPr>
                                <w:i/>
                                <w:iCs/>
                              </w:rPr>
                            </w:pPr>
                            <w:r>
                              <w:rPr>
                                <w:i/>
                                <w:iCs/>
                              </w:rPr>
                              <w:t xml:space="preserve">All data collection should include collaboration with affected populations, with a specific focus on Closing the Gap reform priority four – shared access to data and information at a regional </w:t>
                            </w:r>
                            <w:r w:rsidR="00C35086">
                              <w:rPr>
                                <w:i/>
                                <w:iCs/>
                              </w:rPr>
                              <w:t>level</w:t>
                            </w:r>
                            <w:r>
                              <w:rPr>
                                <w:i/>
                                <w:iCs/>
                              </w:rPr>
                              <w:t>.</w:t>
                            </w:r>
                          </w:p>
                          <w:p w14:paraId="059F30FD" w14:textId="77777777" w:rsidR="003C4472" w:rsidRPr="003C4472" w:rsidRDefault="008426F2" w:rsidP="008363C6">
                            <w:pPr>
                              <w:pStyle w:val="ListParagraph"/>
                              <w:numPr>
                                <w:ilvl w:val="0"/>
                                <w:numId w:val="9"/>
                              </w:numPr>
                              <w:spacing w:before="60" w:after="60"/>
                              <w:ind w:left="714" w:hanging="357"/>
                              <w:contextualSpacing w:val="0"/>
                              <w:rPr>
                                <w:b/>
                                <w:bCs/>
                              </w:rPr>
                            </w:pPr>
                            <w:r>
                              <w:rPr>
                                <w:b/>
                                <w:bCs/>
                              </w:rPr>
                              <w:t>a</w:t>
                            </w:r>
                            <w:r w:rsidR="003C4472" w:rsidRPr="003C4472">
                              <w:rPr>
                                <w:b/>
                                <w:bCs/>
                              </w:rPr>
                              <w:t xml:space="preserve"> single national surveillance and outbreak management system, with national identifiable data and local connections to every jurisdiction, allowing for greater national consensus, enhanced detection and investigation of multi</w:t>
                            </w:r>
                            <w:r w:rsidR="003C4472" w:rsidRPr="003C4472">
                              <w:rPr>
                                <w:b/>
                                <w:bCs/>
                              </w:rPr>
                              <w:noBreakHyphen/>
                              <w:t>jurisdictional disease outbreaks, and consistency in reporting</w:t>
                            </w:r>
                            <w:r>
                              <w:rPr>
                                <w:b/>
                                <w:bCs/>
                              </w:rPr>
                              <w:t>, and</w:t>
                            </w:r>
                          </w:p>
                          <w:p w14:paraId="47271807" w14:textId="77777777" w:rsidR="009522D8" w:rsidRDefault="003C4472" w:rsidP="003C4472">
                            <w:pPr>
                              <w:pStyle w:val="ListParagraph"/>
                              <w:spacing w:before="60" w:after="60"/>
                              <w:ind w:left="714"/>
                              <w:contextualSpacing w:val="0"/>
                              <w:rPr>
                                <w:i/>
                                <w:iCs/>
                              </w:rPr>
                            </w:pPr>
                            <w:r w:rsidRPr="003C4472">
                              <w:rPr>
                                <w:i/>
                                <w:iCs/>
                              </w:rPr>
                              <w:t xml:space="preserve">This would include appropriate governance and security of collected data and allow </w:t>
                            </w:r>
                            <w:r w:rsidR="00E50CAC" w:rsidRPr="003C4472">
                              <w:rPr>
                                <w:i/>
                                <w:iCs/>
                              </w:rPr>
                              <w:t xml:space="preserve">for clearer identification of outbreaks and trends for all infectious diseases in </w:t>
                            </w:r>
                            <w:r w:rsidR="00D86981" w:rsidRPr="003C4472">
                              <w:rPr>
                                <w:i/>
                                <w:iCs/>
                              </w:rPr>
                              <w:t>long-term care</w:t>
                            </w:r>
                            <w:r w:rsidR="00E50CAC" w:rsidRPr="003C4472">
                              <w:rPr>
                                <w:i/>
                                <w:iCs/>
                              </w:rPr>
                              <w:t xml:space="preserve"> </w:t>
                            </w:r>
                            <w:r w:rsidR="00464963" w:rsidRPr="003C4472">
                              <w:rPr>
                                <w:i/>
                                <w:iCs/>
                              </w:rPr>
                              <w:t xml:space="preserve">and other </w:t>
                            </w:r>
                            <w:r w:rsidR="006B3ED1" w:rsidRPr="003C4472">
                              <w:rPr>
                                <w:i/>
                                <w:iCs/>
                              </w:rPr>
                              <w:t>at-risk</w:t>
                            </w:r>
                            <w:r w:rsidR="00464963" w:rsidRPr="003C4472">
                              <w:rPr>
                                <w:i/>
                                <w:iCs/>
                              </w:rPr>
                              <w:t xml:space="preserve"> </w:t>
                            </w:r>
                            <w:r w:rsidR="00E50CAC" w:rsidRPr="003C4472">
                              <w:rPr>
                                <w:i/>
                                <w:iCs/>
                              </w:rPr>
                              <w:t>settings and potential linkage with other health data such as use of treatments or access to primary care.</w:t>
                            </w:r>
                          </w:p>
                          <w:p w14:paraId="41D18E46" w14:textId="225B2483" w:rsidR="00CB7C98" w:rsidRPr="008426F2" w:rsidRDefault="008426F2" w:rsidP="008426F2">
                            <w:pPr>
                              <w:pStyle w:val="ListParagraph"/>
                              <w:numPr>
                                <w:ilvl w:val="0"/>
                                <w:numId w:val="9"/>
                              </w:numPr>
                              <w:spacing w:before="60" w:after="60"/>
                              <w:ind w:left="714" w:hanging="357"/>
                              <w:contextualSpacing w:val="0"/>
                              <w:rPr>
                                <w:b/>
                                <w:bCs/>
                              </w:rPr>
                            </w:pPr>
                            <w:r>
                              <w:rPr>
                                <w:b/>
                                <w:bCs/>
                              </w:rPr>
                              <w:t>a</w:t>
                            </w:r>
                            <w:r w:rsidR="002364E0" w:rsidRPr="002364E0">
                              <w:rPr>
                                <w:b/>
                                <w:bCs/>
                              </w:rPr>
                              <w:t xml:space="preserve">n opportunity to provide a sustained funding model to enhance the capability of public health laboratories and public health units to fully integrate microbial genomics data and metadata into surveillance systems for analysis at jurisdictional and </w:t>
                            </w:r>
                            <w:r w:rsidR="00D00775">
                              <w:rPr>
                                <w:b/>
                                <w:bCs/>
                              </w:rPr>
                              <w:t>n</w:t>
                            </w:r>
                            <w:r w:rsidR="002364E0" w:rsidRPr="002364E0">
                              <w:rPr>
                                <w:b/>
                                <w:bCs/>
                              </w:rPr>
                              <w:t>ational levels</w:t>
                            </w:r>
                            <w:r w:rsidR="002364E0">
                              <w:rPr>
                                <w:b/>
                                <w:bCs/>
                              </w:rPr>
                              <w:t>.</w:t>
                            </w:r>
                          </w:p>
                        </w:txbxContent>
                      </wps:txbx>
                      <wps:bodyPr rot="0" vert="horz" wrap="square" lIns="91440" tIns="45720" rIns="91440" bIns="45720" anchor="t" anchorCtr="0">
                        <a:spAutoFit/>
                      </wps:bodyPr>
                    </wps:wsp>
                  </a:graphicData>
                </a:graphic>
              </wp:inline>
            </w:drawing>
          </mc:Choice>
          <mc:Fallback>
            <w:pict>
              <v:shape w14:anchorId="72AE6897" id="_x0000_s1027" type="#_x0000_t202" style="width:453.5pt;height:2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" fillcolor="#edd9e1 [663]" strokecolor="#9e4c6e [3207]" strokeweight="2.25pt">
                <v:stroke linestyle="thinThin"/>
                <v:textbox style="mso-fit-shape-to-text:t">
                  <w:txbxContent>
                    <w:p w14:paraId="048B79DE" w14:textId="77777777" w:rsidR="00E50CAC" w:rsidRPr="000636A8" w:rsidRDefault="00E50CAC" w:rsidP="00B926D3">
                      <w:pPr>
                        <w:rPr>
                          <w:b/>
                          <w:bCs/>
                          <w:color w:val="9E4C6E" w:themeColor="accent4"/>
                          <w:sz w:val="24"/>
                          <w:szCs w:val="28"/>
                        </w:rPr>
                      </w:pPr>
                      <w:r w:rsidRPr="000636A8">
                        <w:rPr>
                          <w:b/>
                          <w:bCs/>
                          <w:color w:val="9E4C6E" w:themeColor="accent4"/>
                          <w:sz w:val="24"/>
                          <w:szCs w:val="28"/>
                        </w:rPr>
                        <w:t xml:space="preserve">The </w:t>
                      </w:r>
                      <w:r>
                        <w:rPr>
                          <w:b/>
                          <w:bCs/>
                          <w:color w:val="9E4C6E" w:themeColor="accent4"/>
                          <w:sz w:val="24"/>
                          <w:szCs w:val="28"/>
                        </w:rPr>
                        <w:t>CDC</w:t>
                      </w:r>
                      <w:r w:rsidRPr="000636A8">
                        <w:rPr>
                          <w:b/>
                          <w:bCs/>
                          <w:color w:val="9E4C6E" w:themeColor="accent4"/>
                          <w:sz w:val="24"/>
                          <w:szCs w:val="28"/>
                        </w:rPr>
                        <w:t xml:space="preserve"> could provide:</w:t>
                      </w:r>
                    </w:p>
                    <w:p w14:paraId="75CEFA62" w14:textId="638D5A81" w:rsidR="00B84F15" w:rsidRPr="003C4472" w:rsidRDefault="008426F2" w:rsidP="008363C6">
                      <w:pPr>
                        <w:pStyle w:val="ListParagraph"/>
                        <w:numPr>
                          <w:ilvl w:val="0"/>
                          <w:numId w:val="9"/>
                        </w:numPr>
                        <w:spacing w:before="60" w:after="60"/>
                        <w:ind w:left="714" w:hanging="357"/>
                        <w:contextualSpacing w:val="0"/>
                        <w:rPr>
                          <w:b/>
                          <w:bCs/>
                        </w:rPr>
                      </w:pPr>
                      <w:r>
                        <w:rPr>
                          <w:b/>
                          <w:bCs/>
                        </w:rPr>
                        <w:t>a</w:t>
                      </w:r>
                      <w:r w:rsidR="00E50CAC" w:rsidRPr="003C4472">
                        <w:rPr>
                          <w:b/>
                          <w:bCs/>
                        </w:rPr>
                        <w:t>ccess to nationally identifiable data for linkage with existing data sets (</w:t>
                      </w:r>
                      <w:r>
                        <w:rPr>
                          <w:b/>
                          <w:bCs/>
                        </w:rPr>
                        <w:t>for example</w:t>
                      </w:r>
                      <w:r w:rsidR="00D00775">
                        <w:rPr>
                          <w:b/>
                          <w:bCs/>
                        </w:rPr>
                        <w:t>,</w:t>
                      </w:r>
                      <w:r w:rsidR="00E50CAC" w:rsidRPr="003C4472">
                        <w:rPr>
                          <w:b/>
                          <w:bCs/>
                        </w:rPr>
                        <w:t xml:space="preserve"> </w:t>
                      </w:r>
                      <w:r w:rsidR="004366C9" w:rsidRPr="003C4472">
                        <w:rPr>
                          <w:b/>
                          <w:bCs/>
                        </w:rPr>
                        <w:t>immunisation</w:t>
                      </w:r>
                      <w:r w:rsidR="00E50CAC" w:rsidRPr="003C4472">
                        <w:rPr>
                          <w:b/>
                          <w:bCs/>
                        </w:rPr>
                        <w:t xml:space="preserve">, </w:t>
                      </w:r>
                      <w:r w:rsidR="002940F3" w:rsidRPr="003C4472">
                        <w:rPr>
                          <w:b/>
                          <w:bCs/>
                        </w:rPr>
                        <w:t xml:space="preserve">aged care, </w:t>
                      </w:r>
                      <w:r w:rsidR="00E50CAC" w:rsidRPr="003C4472">
                        <w:rPr>
                          <w:b/>
                          <w:bCs/>
                        </w:rPr>
                        <w:t xml:space="preserve">hospitals, </w:t>
                      </w:r>
                      <w:r w:rsidR="00C74021" w:rsidRPr="003C4472">
                        <w:rPr>
                          <w:b/>
                          <w:bCs/>
                        </w:rPr>
                        <w:t xml:space="preserve">primary care, </w:t>
                      </w:r>
                      <w:r w:rsidR="008A3A57" w:rsidRPr="003C4472">
                        <w:rPr>
                          <w:b/>
                          <w:bCs/>
                        </w:rPr>
                        <w:t xml:space="preserve">My Health Record, </w:t>
                      </w:r>
                      <w:r w:rsidR="004366C9" w:rsidRPr="003C4472">
                        <w:rPr>
                          <w:b/>
                          <w:bCs/>
                        </w:rPr>
                        <w:t xml:space="preserve">MBS and </w:t>
                      </w:r>
                      <w:r w:rsidR="00E50CAC" w:rsidRPr="003C4472">
                        <w:rPr>
                          <w:b/>
                          <w:bCs/>
                        </w:rPr>
                        <w:t>PBS</w:t>
                      </w:r>
                      <w:r w:rsidR="004366C9" w:rsidRPr="003C4472">
                        <w:rPr>
                          <w:b/>
                          <w:bCs/>
                        </w:rPr>
                        <w:t xml:space="preserve">, ABS </w:t>
                      </w:r>
                      <w:r w:rsidR="00D000CD" w:rsidRPr="003C4472">
                        <w:rPr>
                          <w:b/>
                          <w:bCs/>
                        </w:rPr>
                        <w:t>c</w:t>
                      </w:r>
                      <w:r w:rsidR="004366C9" w:rsidRPr="003C4472">
                        <w:rPr>
                          <w:b/>
                          <w:bCs/>
                        </w:rPr>
                        <w:t>ensus and mortality data, economic and employment</w:t>
                      </w:r>
                      <w:r w:rsidR="00E50CAC" w:rsidRPr="003C4472">
                        <w:rPr>
                          <w:b/>
                          <w:bCs/>
                        </w:rPr>
                        <w:t>)</w:t>
                      </w:r>
                    </w:p>
                    <w:p w14:paraId="20687F69" w14:textId="77777777" w:rsidR="00E50CAC" w:rsidRDefault="00B84F15" w:rsidP="00B84F15">
                      <w:pPr>
                        <w:pStyle w:val="ListParagraph"/>
                        <w:spacing w:before="60" w:after="60"/>
                        <w:ind w:left="714"/>
                        <w:contextualSpacing w:val="0"/>
                        <w:rPr>
                          <w:i/>
                          <w:iCs/>
                        </w:rPr>
                      </w:pPr>
                      <w:r w:rsidRPr="00B84F15">
                        <w:rPr>
                          <w:i/>
                          <w:iCs/>
                        </w:rPr>
                        <w:t>This would</w:t>
                      </w:r>
                      <w:r w:rsidR="00E50CAC" w:rsidRPr="00B84F15">
                        <w:rPr>
                          <w:i/>
                          <w:iCs/>
                        </w:rPr>
                        <w:t xml:space="preserve"> resul</w:t>
                      </w:r>
                      <w:r w:rsidRPr="00B84F15">
                        <w:rPr>
                          <w:i/>
                          <w:iCs/>
                        </w:rPr>
                        <w:t>t</w:t>
                      </w:r>
                      <w:r w:rsidR="00E50CAC" w:rsidRPr="00B84F15">
                        <w:rPr>
                          <w:i/>
                          <w:iCs/>
                        </w:rPr>
                        <w:t xml:space="preserve"> in a greater understanding of Australia’s health and wellbeing and improve medium and long-term health </w:t>
                      </w:r>
                      <w:r w:rsidR="00B94701" w:rsidRPr="00B84F15">
                        <w:rPr>
                          <w:i/>
                          <w:iCs/>
                        </w:rPr>
                        <w:t>outcomes and</w:t>
                      </w:r>
                      <w:r w:rsidR="00E50CAC" w:rsidRPr="00B84F15">
                        <w:rPr>
                          <w:i/>
                          <w:iCs/>
                        </w:rPr>
                        <w:t xml:space="preserve"> enable a more accurate understanding of the burden of communicable diseases among </w:t>
                      </w:r>
                      <w:r w:rsidR="00464963" w:rsidRPr="00B84F15">
                        <w:rPr>
                          <w:i/>
                          <w:iCs/>
                        </w:rPr>
                        <w:t xml:space="preserve">populations </w:t>
                      </w:r>
                      <w:r w:rsidR="008426F2">
                        <w:rPr>
                          <w:i/>
                          <w:iCs/>
                        </w:rPr>
                        <w:t>that</w:t>
                      </w:r>
                      <w:r w:rsidR="00464963" w:rsidRPr="00B84F15">
                        <w:rPr>
                          <w:i/>
                          <w:iCs/>
                        </w:rPr>
                        <w:t xml:space="preserve"> may be at greater risk</w:t>
                      </w:r>
                      <w:r w:rsidR="003C4472">
                        <w:rPr>
                          <w:i/>
                          <w:iCs/>
                        </w:rPr>
                        <w:t>.</w:t>
                      </w:r>
                    </w:p>
                    <w:p w14:paraId="63EC91B8" w14:textId="77777777" w:rsidR="00CB7C98" w:rsidRPr="00B84F15" w:rsidRDefault="00CB7C98" w:rsidP="00B84F15">
                      <w:pPr>
                        <w:pStyle w:val="ListParagraph"/>
                        <w:spacing w:before="60" w:after="60"/>
                        <w:ind w:left="714"/>
                        <w:contextualSpacing w:val="0"/>
                        <w:rPr>
                          <w:i/>
                          <w:iCs/>
                        </w:rPr>
                      </w:pPr>
                      <w:r>
                        <w:rPr>
                          <w:i/>
                          <w:iCs/>
                        </w:rPr>
                        <w:t xml:space="preserve">All data collection should include collaboration with affected populations, with a specific focus on Closing the Gap reform priority four – shared access to data and information at a regional </w:t>
                      </w:r>
                      <w:r w:rsidR="00C35086">
                        <w:rPr>
                          <w:i/>
                          <w:iCs/>
                        </w:rPr>
                        <w:t>level</w:t>
                      </w:r>
                      <w:r>
                        <w:rPr>
                          <w:i/>
                          <w:iCs/>
                        </w:rPr>
                        <w:t>.</w:t>
                      </w:r>
                    </w:p>
                    <w:p w14:paraId="059F30FD" w14:textId="77777777" w:rsidR="003C4472" w:rsidRPr="003C4472" w:rsidRDefault="008426F2" w:rsidP="008363C6">
                      <w:pPr>
                        <w:pStyle w:val="ListParagraph"/>
                        <w:numPr>
                          <w:ilvl w:val="0"/>
                          <w:numId w:val="9"/>
                        </w:numPr>
                        <w:spacing w:before="60" w:after="60"/>
                        <w:ind w:left="714" w:hanging="357"/>
                        <w:contextualSpacing w:val="0"/>
                        <w:rPr>
                          <w:b/>
                          <w:bCs/>
                        </w:rPr>
                      </w:pPr>
                      <w:r>
                        <w:rPr>
                          <w:b/>
                          <w:bCs/>
                        </w:rPr>
                        <w:t>a</w:t>
                      </w:r>
                      <w:r w:rsidR="003C4472" w:rsidRPr="003C4472">
                        <w:rPr>
                          <w:b/>
                          <w:bCs/>
                        </w:rPr>
                        <w:t xml:space="preserve"> single national surveillance and outbreak management system, with national identifiable data and local connections to every jurisdiction, allowing for greater national consensus, enhanced </w:t>
                      </w:r>
                      <w:proofErr w:type="gramStart"/>
                      <w:r w:rsidR="003C4472" w:rsidRPr="003C4472">
                        <w:rPr>
                          <w:b/>
                          <w:bCs/>
                        </w:rPr>
                        <w:t>detection</w:t>
                      </w:r>
                      <w:proofErr w:type="gramEnd"/>
                      <w:r w:rsidR="003C4472" w:rsidRPr="003C4472">
                        <w:rPr>
                          <w:b/>
                          <w:bCs/>
                        </w:rPr>
                        <w:t xml:space="preserve"> and investigation of multi</w:t>
                      </w:r>
                      <w:r w:rsidR="003C4472" w:rsidRPr="003C4472">
                        <w:rPr>
                          <w:b/>
                          <w:bCs/>
                        </w:rPr>
                        <w:noBreakHyphen/>
                        <w:t>jurisdictional disease outbreaks, and consistency in reporting</w:t>
                      </w:r>
                      <w:r>
                        <w:rPr>
                          <w:b/>
                          <w:bCs/>
                        </w:rPr>
                        <w:t>, and</w:t>
                      </w:r>
                    </w:p>
                    <w:p w14:paraId="47271807" w14:textId="77777777" w:rsidR="009522D8" w:rsidRDefault="003C4472" w:rsidP="003C4472">
                      <w:pPr>
                        <w:pStyle w:val="ListParagraph"/>
                        <w:spacing w:before="60" w:after="60"/>
                        <w:ind w:left="714"/>
                        <w:contextualSpacing w:val="0"/>
                        <w:rPr>
                          <w:i/>
                          <w:iCs/>
                        </w:rPr>
                      </w:pPr>
                      <w:r w:rsidRPr="003C4472">
                        <w:rPr>
                          <w:i/>
                          <w:iCs/>
                        </w:rPr>
                        <w:t xml:space="preserve">This would include appropriate governance and security of collected data and allow </w:t>
                      </w:r>
                      <w:r w:rsidR="00E50CAC" w:rsidRPr="003C4472">
                        <w:rPr>
                          <w:i/>
                          <w:iCs/>
                        </w:rPr>
                        <w:t xml:space="preserve">for clearer identification of outbreaks and trends for all infectious diseases in </w:t>
                      </w:r>
                      <w:r w:rsidR="00D86981" w:rsidRPr="003C4472">
                        <w:rPr>
                          <w:i/>
                          <w:iCs/>
                        </w:rPr>
                        <w:t>long-term care</w:t>
                      </w:r>
                      <w:r w:rsidR="00E50CAC" w:rsidRPr="003C4472">
                        <w:rPr>
                          <w:i/>
                          <w:iCs/>
                        </w:rPr>
                        <w:t xml:space="preserve"> </w:t>
                      </w:r>
                      <w:r w:rsidR="00464963" w:rsidRPr="003C4472">
                        <w:rPr>
                          <w:i/>
                          <w:iCs/>
                        </w:rPr>
                        <w:t xml:space="preserve">and other </w:t>
                      </w:r>
                      <w:r w:rsidR="006B3ED1" w:rsidRPr="003C4472">
                        <w:rPr>
                          <w:i/>
                          <w:iCs/>
                        </w:rPr>
                        <w:t>at-risk</w:t>
                      </w:r>
                      <w:r w:rsidR="00464963" w:rsidRPr="003C4472">
                        <w:rPr>
                          <w:i/>
                          <w:iCs/>
                        </w:rPr>
                        <w:t xml:space="preserve"> </w:t>
                      </w:r>
                      <w:r w:rsidR="00E50CAC" w:rsidRPr="003C4472">
                        <w:rPr>
                          <w:i/>
                          <w:iCs/>
                        </w:rPr>
                        <w:t>settings and potential linkage with other health data such as use of treatments or access to primary care.</w:t>
                      </w:r>
                    </w:p>
                    <w:p w14:paraId="41D18E46" w14:textId="225B2483" w:rsidR="00CB7C98" w:rsidRPr="008426F2" w:rsidRDefault="008426F2" w:rsidP="008426F2">
                      <w:pPr>
                        <w:pStyle w:val="ListParagraph"/>
                        <w:numPr>
                          <w:ilvl w:val="0"/>
                          <w:numId w:val="9"/>
                        </w:numPr>
                        <w:spacing w:before="60" w:after="60"/>
                        <w:ind w:left="714" w:hanging="357"/>
                        <w:contextualSpacing w:val="0"/>
                        <w:rPr>
                          <w:b/>
                          <w:bCs/>
                        </w:rPr>
                      </w:pPr>
                      <w:r>
                        <w:rPr>
                          <w:b/>
                          <w:bCs/>
                        </w:rPr>
                        <w:t>a</w:t>
                      </w:r>
                      <w:r w:rsidR="002364E0" w:rsidRPr="002364E0">
                        <w:rPr>
                          <w:b/>
                          <w:bCs/>
                        </w:rPr>
                        <w:t xml:space="preserve">n opportunity to provide a sustained funding model to enhance the capability of public health laboratories and public health units to fully integrate microbial genomics data and metadata into surveillance systems for analysis at jurisdictional and </w:t>
                      </w:r>
                      <w:r w:rsidR="00D00775">
                        <w:rPr>
                          <w:b/>
                          <w:bCs/>
                        </w:rPr>
                        <w:t>n</w:t>
                      </w:r>
                      <w:r w:rsidR="002364E0" w:rsidRPr="002364E0">
                        <w:rPr>
                          <w:b/>
                          <w:bCs/>
                        </w:rPr>
                        <w:t>ational levels</w:t>
                      </w:r>
                      <w:r w:rsidR="002364E0">
                        <w:rPr>
                          <w:b/>
                          <w:bCs/>
                        </w:rPr>
                        <w:t>.</w:t>
                      </w:r>
                    </w:p>
                  </w:txbxContent>
                </v:textbox>
                <w10:anchorlock/>
              </v:shape>
            </w:pict>
          </mc:Fallback>
        </mc:AlternateContent>
      </w:r>
    </w:p>
    <w:p w14:paraId="757CCC03" w14:textId="77777777" w:rsidR="004A1EEA" w:rsidRDefault="004A1EEA" w:rsidP="004A1EEA"/>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4A1EEA" w14:paraId="082B0494" w14:textId="77777777" w:rsidTr="00A6511F">
        <w:tc>
          <w:tcPr>
            <w:tcW w:w="9060" w:type="dxa"/>
            <w:shd w:val="clear" w:color="auto" w:fill="D0EAED" w:themeFill="accent2" w:themeFillTint="33"/>
          </w:tcPr>
          <w:bookmarkEnd w:id="15"/>
          <w:p w14:paraId="4FAB8FF7" w14:textId="77777777" w:rsidR="00A6511F" w:rsidRDefault="00A6511F" w:rsidP="00A6511F">
            <w:pPr>
              <w:pStyle w:val="Heading3"/>
            </w:pPr>
            <w:r>
              <w:lastRenderedPageBreak/>
              <w:t>Guiding Questions</w:t>
            </w:r>
          </w:p>
          <w:p w14:paraId="03BEE0C2" w14:textId="77777777" w:rsidR="004A1EEA" w:rsidRDefault="004A1EEA" w:rsidP="008363C6">
            <w:pPr>
              <w:pStyle w:val="ListParagraph"/>
              <w:numPr>
                <w:ilvl w:val="0"/>
                <w:numId w:val="24"/>
              </w:numPr>
              <w:contextualSpacing w:val="0"/>
              <w:rPr>
                <w:b/>
                <w:bCs/>
              </w:rPr>
            </w:pPr>
            <w:bookmarkStart w:id="16" w:name="_Hlk117623767"/>
            <w:bookmarkStart w:id="17" w:name="_Hlk117932580"/>
            <w:r w:rsidRPr="004A1EEA">
              <w:rPr>
                <w:b/>
                <w:bCs/>
              </w:rPr>
              <w:t>What are the barriers to achieving timely</w:t>
            </w:r>
            <w:r w:rsidR="009522D8">
              <w:rPr>
                <w:b/>
                <w:bCs/>
              </w:rPr>
              <w:t xml:space="preserve">, </w:t>
            </w:r>
            <w:proofErr w:type="gramStart"/>
            <w:r w:rsidR="009522D8">
              <w:rPr>
                <w:b/>
                <w:bCs/>
              </w:rPr>
              <w:t>consistent</w:t>
            </w:r>
            <w:proofErr w:type="gramEnd"/>
            <w:r w:rsidRPr="004A1EEA">
              <w:rPr>
                <w:b/>
                <w:bCs/>
              </w:rPr>
              <w:t xml:space="preserve"> and accurate national data?</w:t>
            </w:r>
          </w:p>
          <w:p w14:paraId="4CC126C7" w14:textId="77777777" w:rsidR="004A1EEA" w:rsidRDefault="004A1EEA" w:rsidP="008363C6">
            <w:pPr>
              <w:pStyle w:val="ListParagraph"/>
              <w:numPr>
                <w:ilvl w:val="0"/>
                <w:numId w:val="24"/>
              </w:numPr>
              <w:contextualSpacing w:val="0"/>
              <w:rPr>
                <w:b/>
                <w:bCs/>
              </w:rPr>
            </w:pPr>
            <w:r w:rsidRPr="004A1EEA">
              <w:rPr>
                <w:b/>
                <w:bCs/>
              </w:rPr>
              <w:t>What existing data sources are important for informing the work of the CDC, and how could existing data bodies (</w:t>
            </w:r>
            <w:r w:rsidR="00C86DBE">
              <w:rPr>
                <w:b/>
                <w:bCs/>
              </w:rPr>
              <w:t>national,</w:t>
            </w:r>
            <w:r w:rsidRPr="004A1EEA">
              <w:rPr>
                <w:b/>
                <w:bCs/>
              </w:rPr>
              <w:t xml:space="preserve"> state and territory) </w:t>
            </w:r>
            <w:r w:rsidR="004366C9">
              <w:rPr>
                <w:b/>
                <w:bCs/>
              </w:rPr>
              <w:t xml:space="preserve">be utilised </w:t>
            </w:r>
            <w:r w:rsidR="00B14216">
              <w:rPr>
                <w:b/>
                <w:bCs/>
              </w:rPr>
              <w:t xml:space="preserve">and/or influenced </w:t>
            </w:r>
            <w:r w:rsidR="004366C9">
              <w:rPr>
                <w:b/>
                <w:bCs/>
              </w:rPr>
              <w:t>by</w:t>
            </w:r>
            <w:r w:rsidRPr="004A1EEA">
              <w:rPr>
                <w:b/>
                <w:bCs/>
              </w:rPr>
              <w:t xml:space="preserve"> </w:t>
            </w:r>
            <w:r w:rsidR="00D000CD">
              <w:rPr>
                <w:b/>
                <w:bCs/>
              </w:rPr>
              <w:t>the</w:t>
            </w:r>
            <w:r w:rsidRPr="004A1EEA">
              <w:rPr>
                <w:b/>
                <w:bCs/>
              </w:rPr>
              <w:t xml:space="preserve"> CDC</w:t>
            </w:r>
            <w:r w:rsidR="004366C9">
              <w:rPr>
                <w:b/>
                <w:bCs/>
              </w:rPr>
              <w:t>?</w:t>
            </w:r>
          </w:p>
          <w:p w14:paraId="28F971E4" w14:textId="77777777" w:rsidR="009A15CB" w:rsidRPr="00B84F15" w:rsidRDefault="009A15CB" w:rsidP="008363C6">
            <w:pPr>
              <w:pStyle w:val="ListParagraph"/>
              <w:numPr>
                <w:ilvl w:val="0"/>
                <w:numId w:val="14"/>
              </w:numPr>
              <w:ind w:left="1434" w:hanging="357"/>
              <w:contextualSpacing w:val="0"/>
            </w:pPr>
            <w:r w:rsidRPr="00B84F15">
              <w:t>Is there data currently not collected in Australia which should be considered</w:t>
            </w:r>
            <w:r w:rsidR="00400D66" w:rsidRPr="00B84F15">
              <w:t>?</w:t>
            </w:r>
          </w:p>
          <w:p w14:paraId="04930A41" w14:textId="77777777" w:rsidR="00400D66" w:rsidRPr="009522D8" w:rsidRDefault="00400D66" w:rsidP="008363C6">
            <w:pPr>
              <w:pStyle w:val="ListParagraph"/>
              <w:numPr>
                <w:ilvl w:val="0"/>
                <w:numId w:val="14"/>
              </w:numPr>
              <w:ind w:left="1434" w:hanging="357"/>
              <w:contextualSpacing w:val="0"/>
              <w:rPr>
                <w:b/>
                <w:bCs/>
              </w:rPr>
            </w:pPr>
            <w:r w:rsidRPr="00B84F15">
              <w:t xml:space="preserve">What else is needed to ensure that Australia </w:t>
            </w:r>
            <w:proofErr w:type="gramStart"/>
            <w:r w:rsidRPr="00B84F15">
              <w:t>is able to</w:t>
            </w:r>
            <w:proofErr w:type="gramEnd"/>
            <w:r w:rsidRPr="00B84F15">
              <w:t xml:space="preserve"> identify emerging risks to public health in a timely way?</w:t>
            </w:r>
          </w:p>
          <w:p w14:paraId="17FD0B99" w14:textId="77777777" w:rsidR="009522D8" w:rsidRPr="00424302" w:rsidRDefault="009522D8" w:rsidP="008363C6">
            <w:pPr>
              <w:pStyle w:val="ListParagraph"/>
              <w:numPr>
                <w:ilvl w:val="0"/>
                <w:numId w:val="14"/>
              </w:numPr>
              <w:ind w:left="1434" w:hanging="357"/>
              <w:contextualSpacing w:val="0"/>
            </w:pPr>
            <w:r w:rsidRPr="00424302">
              <w:t>Would the development of a national data plan with an agreed scope and/or an evidence- based health monitoring framework be useful?</w:t>
            </w:r>
          </w:p>
          <w:p w14:paraId="61B2B7F5" w14:textId="312B9198" w:rsidR="009522D8" w:rsidRDefault="009522D8" w:rsidP="008363C6">
            <w:pPr>
              <w:pStyle w:val="ListParagraph"/>
              <w:numPr>
                <w:ilvl w:val="0"/>
                <w:numId w:val="24"/>
              </w:numPr>
              <w:contextualSpacing w:val="0"/>
              <w:rPr>
                <w:b/>
                <w:bCs/>
              </w:rPr>
            </w:pPr>
            <w:r>
              <w:rPr>
                <w:b/>
                <w:bCs/>
              </w:rPr>
              <w:t>What governance needs to be in place to ensure the appropriate collection</w:t>
            </w:r>
            <w:r w:rsidR="008B68E1">
              <w:rPr>
                <w:b/>
                <w:bCs/>
              </w:rPr>
              <w:t xml:space="preserve">, </w:t>
            </w:r>
            <w:proofErr w:type="gramStart"/>
            <w:r w:rsidR="008B68E1">
              <w:rPr>
                <w:b/>
                <w:bCs/>
              </w:rPr>
              <w:t>management</w:t>
            </w:r>
            <w:proofErr w:type="gramEnd"/>
            <w:r w:rsidR="003C4472">
              <w:rPr>
                <w:b/>
                <w:bCs/>
              </w:rPr>
              <w:t xml:space="preserve"> and security</w:t>
            </w:r>
            <w:r>
              <w:rPr>
                <w:b/>
                <w:bCs/>
              </w:rPr>
              <w:t xml:space="preserve"> of data?</w:t>
            </w:r>
          </w:p>
          <w:p w14:paraId="204827DE" w14:textId="77777777" w:rsidR="009522D8" w:rsidRDefault="009522D8" w:rsidP="008363C6">
            <w:pPr>
              <w:pStyle w:val="ListParagraph"/>
              <w:numPr>
                <w:ilvl w:val="0"/>
                <w:numId w:val="24"/>
              </w:numPr>
              <w:contextualSpacing w:val="0"/>
              <w:rPr>
                <w:b/>
                <w:bCs/>
              </w:rPr>
            </w:pPr>
            <w:r>
              <w:rPr>
                <w:b/>
                <w:bCs/>
              </w:rPr>
              <w:t xml:space="preserve">How do we ensure the CDC has the technical capability to analyse this data and develop timely guidance? </w:t>
            </w:r>
            <w:bookmarkEnd w:id="16"/>
          </w:p>
          <w:p w14:paraId="0B2E3EC7" w14:textId="5834809B" w:rsidR="00B26ED4" w:rsidRPr="009522D8" w:rsidRDefault="00B26ED4" w:rsidP="008363C6">
            <w:pPr>
              <w:pStyle w:val="ListParagraph"/>
              <w:numPr>
                <w:ilvl w:val="0"/>
                <w:numId w:val="24"/>
              </w:numPr>
              <w:contextualSpacing w:val="0"/>
              <w:rPr>
                <w:b/>
                <w:bCs/>
              </w:rPr>
            </w:pPr>
            <w:r>
              <w:rPr>
                <w:b/>
                <w:bCs/>
              </w:rPr>
              <w:t xml:space="preserve">How can the CDC ensure collaboration with affected populations to ensure </w:t>
            </w:r>
            <w:r w:rsidRPr="008426F2">
              <w:rPr>
                <w:b/>
                <w:bCs/>
              </w:rPr>
              <w:t>access to, and the capability to use, locally</w:t>
            </w:r>
            <w:r w:rsidR="008D67F9">
              <w:rPr>
                <w:b/>
                <w:bCs/>
              </w:rPr>
              <w:t xml:space="preserve"> </w:t>
            </w:r>
            <w:r w:rsidRPr="008426F2">
              <w:rPr>
                <w:b/>
                <w:bCs/>
              </w:rPr>
              <w:t>relevant data and information, particularly as it relates to First Nations people?</w:t>
            </w:r>
            <w:bookmarkEnd w:id="17"/>
          </w:p>
        </w:tc>
      </w:tr>
    </w:tbl>
    <w:p w14:paraId="755B62A7" w14:textId="77777777" w:rsidR="004A1EEA" w:rsidRDefault="004A1EEA" w:rsidP="00B926D3"/>
    <w:p w14:paraId="4DE4860C" w14:textId="77777777" w:rsidR="008718A5" w:rsidRDefault="008718A5" w:rsidP="00B926D3"/>
    <w:p w14:paraId="52F74B0E" w14:textId="77777777" w:rsidR="008718A5" w:rsidRDefault="008718A5" w:rsidP="00B926D3"/>
    <w:p w14:paraId="740749F9" w14:textId="77777777" w:rsidR="008718A5" w:rsidRDefault="008718A5" w:rsidP="00B926D3"/>
    <w:p w14:paraId="56ADD941" w14:textId="77777777" w:rsidR="008718A5" w:rsidRDefault="008718A5" w:rsidP="00B926D3"/>
    <w:p w14:paraId="66747FEE" w14:textId="77777777" w:rsidR="008718A5" w:rsidRDefault="008718A5" w:rsidP="00B926D3"/>
    <w:p w14:paraId="1E5CCE31" w14:textId="77777777" w:rsidR="008718A5" w:rsidRDefault="008718A5" w:rsidP="00B926D3"/>
    <w:p w14:paraId="695EE386" w14:textId="77777777" w:rsidR="008718A5" w:rsidRDefault="008718A5" w:rsidP="00B926D3"/>
    <w:p w14:paraId="784B6E95" w14:textId="77777777" w:rsidR="008718A5" w:rsidRDefault="008718A5" w:rsidP="00B926D3"/>
    <w:p w14:paraId="00DE4158" w14:textId="77777777" w:rsidR="008718A5" w:rsidRDefault="008718A5" w:rsidP="00B926D3"/>
    <w:p w14:paraId="697D8024" w14:textId="77777777" w:rsidR="008718A5" w:rsidRDefault="008718A5" w:rsidP="00B926D3"/>
    <w:p w14:paraId="0EA9E79C" w14:textId="77777777" w:rsidR="008718A5" w:rsidRDefault="008718A5" w:rsidP="00B926D3"/>
    <w:p w14:paraId="2726F449" w14:textId="77777777" w:rsidR="008718A5" w:rsidRDefault="008718A5" w:rsidP="00B926D3"/>
    <w:p w14:paraId="1C76593B" w14:textId="77777777" w:rsidR="008718A5" w:rsidRDefault="008718A5" w:rsidP="00B926D3"/>
    <w:p w14:paraId="0349F591" w14:textId="77777777" w:rsidR="008718A5" w:rsidRDefault="008718A5" w:rsidP="00B926D3"/>
    <w:p w14:paraId="475E79F1" w14:textId="77777777" w:rsidR="008718A5" w:rsidRDefault="008718A5" w:rsidP="00B926D3"/>
    <w:p w14:paraId="0E78EA39" w14:textId="77777777" w:rsidR="008718A5" w:rsidRDefault="008718A5" w:rsidP="00B926D3"/>
    <w:p w14:paraId="4FBE44C1" w14:textId="77777777" w:rsidR="003C4472" w:rsidRPr="00433D36" w:rsidRDefault="003C4472" w:rsidP="00B926D3"/>
    <w:p w14:paraId="516074DB" w14:textId="77777777" w:rsidR="00894CC2" w:rsidRDefault="00894CC2" w:rsidP="00894CC2">
      <w:pPr>
        <w:spacing w:before="0" w:after="0" w:line="240" w:lineRule="auto"/>
        <w:rPr>
          <w:szCs w:val="22"/>
        </w:rPr>
      </w:pPr>
    </w:p>
    <w:p w14:paraId="7C6FE01A" w14:textId="77777777" w:rsidR="00894CC2" w:rsidRDefault="00894CC2" w:rsidP="00894CC2">
      <w:pPr>
        <w:spacing w:before="0" w:after="0" w:line="240" w:lineRule="auto"/>
        <w:rPr>
          <w:szCs w:val="22"/>
        </w:rPr>
      </w:pPr>
      <w:r>
        <w:rPr>
          <w:noProof/>
          <w:szCs w:val="22"/>
          <w:lang w:eastAsia="en-AU"/>
        </w:rPr>
        <mc:AlternateContent>
          <mc:Choice Requires="wps">
            <w:drawing>
              <wp:anchor distT="0" distB="0" distL="114300" distR="114300" simplePos="0" relativeHeight="251703297" behindDoc="1" locked="0" layoutInCell="1" allowOverlap="1" wp14:anchorId="24ACECA5" wp14:editId="3DA9241E">
                <wp:simplePos x="0" y="0"/>
                <wp:positionH relativeFrom="column">
                  <wp:posOffset>-128905</wp:posOffset>
                </wp:positionH>
                <wp:positionV relativeFrom="paragraph">
                  <wp:posOffset>149860</wp:posOffset>
                </wp:positionV>
                <wp:extent cx="5979160" cy="7886700"/>
                <wp:effectExtent l="0" t="0" r="2540" b="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9160" cy="7886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D41E9F" id="Rectangle 56" o:spid="_x0000_s1026" alt="&quot;&quot;" style="position:absolute;margin-left:-10.15pt;margin-top:11.8pt;width:470.8pt;height:621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" fillcolor="#d4d8e8 [660]" stroked="f" strokeweight="2pt"/>
            </w:pict>
          </mc:Fallback>
        </mc:AlternateContent>
      </w:r>
      <w:r w:rsidRPr="004E1749">
        <w:rPr>
          <w:noProof/>
          <w:szCs w:val="22"/>
          <w:lang w:eastAsia="en-AU"/>
        </w:rPr>
        <w:drawing>
          <wp:anchor distT="0" distB="0" distL="114300" distR="114300" simplePos="0" relativeHeight="251705345" behindDoc="1" locked="0" layoutInCell="1" allowOverlap="1" wp14:anchorId="1545A199" wp14:editId="12C235EB">
            <wp:simplePos x="0" y="0"/>
            <wp:positionH relativeFrom="column">
              <wp:posOffset>5222447</wp:posOffset>
            </wp:positionH>
            <wp:positionV relativeFrom="paragraph">
              <wp:posOffset>-71920</wp:posOffset>
            </wp:positionV>
            <wp:extent cx="304800" cy="304800"/>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noProof/>
          <w:szCs w:val="22"/>
          <w:lang w:eastAsia="en-AU"/>
        </w:rPr>
        <mc:AlternateContent>
          <mc:Choice Requires="wps">
            <w:drawing>
              <wp:anchor distT="0" distB="0" distL="114300" distR="114300" simplePos="0" relativeHeight="251704321" behindDoc="1" locked="0" layoutInCell="1" allowOverlap="1" wp14:anchorId="7E7FB3D0" wp14:editId="3F9B2361">
                <wp:simplePos x="0" y="0"/>
                <wp:positionH relativeFrom="column">
                  <wp:posOffset>-252730</wp:posOffset>
                </wp:positionH>
                <wp:positionV relativeFrom="paragraph">
                  <wp:posOffset>-242049</wp:posOffset>
                </wp:positionV>
                <wp:extent cx="5979160" cy="1158875"/>
                <wp:effectExtent l="0" t="0" r="2540" b="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9160" cy="1158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45706E" id="Rectangle 57" o:spid="_x0000_s1026" alt="&quot;&quot;" style="position:absolute;margin-left:-19.9pt;margin-top:-19.05pt;width:470.8pt;height:91.2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" fillcolor="#3f4a75 [3204]" stroked="f" strokeweight="2pt"/>
            </w:pict>
          </mc:Fallback>
        </mc:AlternateContent>
      </w:r>
    </w:p>
    <w:p w14:paraId="6AF550E2" w14:textId="77777777" w:rsidR="00894CC2" w:rsidRPr="00FA17CB" w:rsidRDefault="00894CC2" w:rsidP="00894CC2">
      <w:pPr>
        <w:rPr>
          <w:color w:val="FFFFFF" w:themeColor="background1"/>
        </w:rPr>
      </w:pPr>
      <w:r w:rsidRPr="00FA17CB">
        <w:rPr>
          <w:color w:val="FFFFFF" w:themeColor="background1"/>
        </w:rPr>
        <w:t>International Experiences</w:t>
      </w:r>
    </w:p>
    <w:p w14:paraId="602CEFA7" w14:textId="77777777" w:rsidR="00894CC2" w:rsidRPr="00FA17CB" w:rsidRDefault="00894CC2" w:rsidP="00894CC2">
      <w:pPr>
        <w:rPr>
          <w:rFonts w:cs="Arial"/>
          <w:color w:val="FFFFFF" w:themeColor="background1"/>
          <w:sz w:val="40"/>
          <w:szCs w:val="40"/>
        </w:rPr>
      </w:pPr>
      <w:r w:rsidRPr="00423960">
        <w:rPr>
          <w:noProof/>
          <w:lang w:eastAsia="en-AU"/>
        </w:rPr>
        <w:drawing>
          <wp:anchor distT="0" distB="0" distL="114300" distR="114300" simplePos="0" relativeHeight="251706369" behindDoc="0" locked="0" layoutInCell="1" allowOverlap="1" wp14:anchorId="2D111166" wp14:editId="6C4F7885">
            <wp:simplePos x="0" y="0"/>
            <wp:positionH relativeFrom="margin">
              <wp:posOffset>5162550</wp:posOffset>
            </wp:positionH>
            <wp:positionV relativeFrom="paragraph">
              <wp:posOffset>1270</wp:posOffset>
            </wp:positionV>
            <wp:extent cx="421005" cy="220980"/>
            <wp:effectExtent l="0" t="0" r="0" b="762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005" cy="220980"/>
                    </a:xfrm>
                    <a:prstGeom prst="rect">
                      <a:avLst/>
                    </a:prstGeom>
                  </pic:spPr>
                </pic:pic>
              </a:graphicData>
            </a:graphic>
          </wp:anchor>
        </w:drawing>
      </w:r>
      <w:r>
        <w:rPr>
          <w:rFonts w:cs="Arial"/>
          <w:color w:val="FFFFFF" w:themeColor="background1"/>
          <w:sz w:val="40"/>
          <w:szCs w:val="40"/>
        </w:rPr>
        <w:t>Case Study 2: United States</w:t>
      </w:r>
    </w:p>
    <w:p w14:paraId="36F2B5C1" w14:textId="77777777" w:rsidR="00894CC2" w:rsidRDefault="00894CC2" w:rsidP="00894CC2"/>
    <w:p w14:paraId="18339005" w14:textId="77777777" w:rsidR="00894CC2" w:rsidRPr="009C0AEF" w:rsidRDefault="00894CC2" w:rsidP="00894CC2">
      <w:r w:rsidRPr="00C55417">
        <w:t xml:space="preserve">As the United States national health protection agency, the </w:t>
      </w:r>
      <w:r w:rsidRPr="00800651">
        <w:rPr>
          <w:b/>
          <w:bCs/>
        </w:rPr>
        <w:t>US</w:t>
      </w:r>
      <w:r w:rsidRPr="00C55417">
        <w:t xml:space="preserve"> </w:t>
      </w:r>
      <w:r w:rsidRPr="00423960">
        <w:rPr>
          <w:b/>
          <w:bCs/>
        </w:rPr>
        <w:t>C</w:t>
      </w:r>
      <w:r>
        <w:rPr>
          <w:b/>
          <w:bCs/>
        </w:rPr>
        <w:t xml:space="preserve">DC’s </w:t>
      </w:r>
      <w:r w:rsidRPr="00C55417">
        <w:t xml:space="preserve">mission is to </w:t>
      </w:r>
      <w:r w:rsidRPr="00C55417">
        <w:rPr>
          <w:i/>
          <w:iCs/>
        </w:rPr>
        <w:t>save lives and protect people from health threats</w:t>
      </w:r>
      <w:r w:rsidRPr="00C55417">
        <w:t>. It conducts critical scien</w:t>
      </w:r>
      <w:r>
        <w:t>tific studies</w:t>
      </w:r>
      <w:r w:rsidRPr="00C55417">
        <w:t xml:space="preserve"> and provides health information</w:t>
      </w:r>
      <w:r>
        <w:t xml:space="preserve"> that helps</w:t>
      </w:r>
      <w:r w:rsidRPr="00C55417">
        <w:t xml:space="preserve"> </w:t>
      </w:r>
      <w:r w:rsidRPr="009C0AEF">
        <w:t>to fight disease and supports communities and citizens to do the same wherever such threats arise.</w:t>
      </w:r>
      <w:r>
        <w:t xml:space="preserve"> Its remit includes both domestic and international work in communicable and non-communicable disease, environmental </w:t>
      </w:r>
      <w:proofErr w:type="gramStart"/>
      <w:r>
        <w:t>health</w:t>
      </w:r>
      <w:proofErr w:type="gramEnd"/>
      <w:r>
        <w:t xml:space="preserve"> and injury prevention. It has extensive laboratory infrastructure and technical expertise.</w:t>
      </w:r>
    </w:p>
    <w:p w14:paraId="0D28E0AB" w14:textId="77777777" w:rsidR="00894CC2" w:rsidRPr="009C0AEF" w:rsidRDefault="00894CC2" w:rsidP="00894CC2">
      <w:r w:rsidRPr="009C0AEF">
        <w:t>Its current roles include:</w:t>
      </w:r>
    </w:p>
    <w:p w14:paraId="743FB338" w14:textId="77777777" w:rsidR="00894CC2" w:rsidRPr="009C0AEF" w:rsidRDefault="00894CC2" w:rsidP="00894CC2">
      <w:pPr>
        <w:pStyle w:val="ListBullet"/>
      </w:pPr>
      <w:r w:rsidRPr="009C0AEF">
        <w:t>detecting and responding to new and emerging health threats</w:t>
      </w:r>
    </w:p>
    <w:p w14:paraId="4ACB66E6" w14:textId="77777777" w:rsidR="00894CC2" w:rsidRPr="009C0AEF" w:rsidRDefault="00894CC2" w:rsidP="00894CC2">
      <w:pPr>
        <w:pStyle w:val="ListBullet"/>
      </w:pPr>
      <w:r w:rsidRPr="009C0AEF">
        <w:t>tackling the leading causes of death and disability among Americans</w:t>
      </w:r>
    </w:p>
    <w:p w14:paraId="7837739F" w14:textId="77777777" w:rsidR="00894CC2" w:rsidRPr="009C0AEF" w:rsidRDefault="00894CC2" w:rsidP="00894CC2">
      <w:pPr>
        <w:pStyle w:val="ListBullet"/>
      </w:pPr>
      <w:r w:rsidRPr="009C0AEF">
        <w:t>promoting healthy and safe behaviours, communities, and environment</w:t>
      </w:r>
    </w:p>
    <w:p w14:paraId="025B9473" w14:textId="77777777" w:rsidR="00894CC2" w:rsidRPr="009C0AEF" w:rsidRDefault="00894CC2" w:rsidP="00894CC2">
      <w:pPr>
        <w:pStyle w:val="ListBullet"/>
      </w:pPr>
      <w:r w:rsidRPr="009C0AEF">
        <w:t>developing leadership and providing training for the public health workforce</w:t>
      </w:r>
      <w:r w:rsidR="008426F2">
        <w:t>, and</w:t>
      </w:r>
    </w:p>
    <w:p w14:paraId="0E5AB2A8" w14:textId="77777777" w:rsidR="00894CC2" w:rsidRDefault="00894CC2" w:rsidP="00894CC2">
      <w:pPr>
        <w:pStyle w:val="ListBullet"/>
      </w:pPr>
      <w:r w:rsidRPr="009C0AEF">
        <w:t>putting into action science and technology resources to prevent disease.</w:t>
      </w:r>
    </w:p>
    <w:p w14:paraId="48849752" w14:textId="77777777" w:rsidR="00894CC2" w:rsidRDefault="00894CC2" w:rsidP="00894CC2">
      <w:pPr>
        <w:pStyle w:val="ListBullet"/>
        <w:numPr>
          <w:ilvl w:val="0"/>
          <w:numId w:val="0"/>
        </w:numPr>
      </w:pPr>
    </w:p>
    <w:p w14:paraId="21AE0FCA" w14:textId="77777777" w:rsidR="00894CC2" w:rsidRDefault="00894CC2" w:rsidP="00894CC2">
      <w:pPr>
        <w:pStyle w:val="ListBullet"/>
        <w:numPr>
          <w:ilvl w:val="0"/>
          <w:numId w:val="0"/>
        </w:numPr>
        <w:spacing w:before="0"/>
      </w:pPr>
      <w:r w:rsidRPr="009C0AEF">
        <w:t>Organised into centr</w:t>
      </w:r>
      <w:r>
        <w:t>e</w:t>
      </w:r>
      <w:r w:rsidRPr="009C0AEF">
        <w:t>s, institutes, and offices</w:t>
      </w:r>
      <w:r>
        <w:t xml:space="preserve">, </w:t>
      </w:r>
      <w:r w:rsidRPr="009C0AEF">
        <w:t>each component implements the agency</w:t>
      </w:r>
      <w:r>
        <w:t>’</w:t>
      </w:r>
      <w:r w:rsidRPr="009C0AEF">
        <w:t>s activities in a particular area of expertise while also providing intra-agency support</w:t>
      </w:r>
      <w:r w:rsidRPr="00090E9A">
        <w:t xml:space="preserve"> and resource-sharing.</w:t>
      </w:r>
    </w:p>
    <w:p w14:paraId="2DA07A8C" w14:textId="17BC7E1A" w:rsidR="00894CC2" w:rsidRDefault="00894CC2" w:rsidP="00894CC2">
      <w:r>
        <w:t xml:space="preserve">As </w:t>
      </w:r>
      <w:r w:rsidRPr="003E1CDF">
        <w:t xml:space="preserve">one of the most substantially funded public health agencies, </w:t>
      </w:r>
      <w:r>
        <w:t xml:space="preserve">the US CDC offers </w:t>
      </w:r>
      <w:r w:rsidRPr="003E1CDF">
        <w:t>snapshot</w:t>
      </w:r>
      <w:r>
        <w:t>s</w:t>
      </w:r>
      <w:r w:rsidRPr="003E1CDF">
        <w:t xml:space="preserve"> into </w:t>
      </w:r>
      <w:r>
        <w:t>numerous other</w:t>
      </w:r>
      <w:r w:rsidRPr="003E1CDF">
        <w:t xml:space="preserve"> possible roles and scope</w:t>
      </w:r>
      <w:r>
        <w:t>s</w:t>
      </w:r>
      <w:r w:rsidRPr="003E1CDF">
        <w:t>. In particular, the U</w:t>
      </w:r>
      <w:r w:rsidR="00DD25B7">
        <w:t>S</w:t>
      </w:r>
      <w:r w:rsidRPr="003E1CDF">
        <w:t xml:space="preserve"> CDC’s role in global health programs and partnerships with the World Health Organi</w:t>
      </w:r>
      <w:r>
        <w:t>z</w:t>
      </w:r>
      <w:r w:rsidRPr="003E1CDF">
        <w:t xml:space="preserve">ation may serve as a guide for </w:t>
      </w:r>
      <w:r>
        <w:t xml:space="preserve">how the </w:t>
      </w:r>
      <w:r w:rsidRPr="003E1CDF">
        <w:t>Australia</w:t>
      </w:r>
      <w:r>
        <w:t>n CDC can work to support stronger</w:t>
      </w:r>
      <w:r w:rsidRPr="003E1CDF">
        <w:t xml:space="preserve"> disease preparedness </w:t>
      </w:r>
      <w:r>
        <w:t>through and with the Department of Foreign Affairs and Trade’s Indo Pacific Centre for Health Security</w:t>
      </w:r>
      <w:r w:rsidRPr="003E1CDF">
        <w:t>.</w:t>
      </w:r>
    </w:p>
    <w:p w14:paraId="008A0F40" w14:textId="77777777" w:rsidR="00894CC2" w:rsidRDefault="00894CC2" w:rsidP="00894CC2">
      <w:bookmarkStart w:id="18" w:name="_Hlk117587097"/>
      <w:r>
        <w:t xml:space="preserve">COVID-19 exposed areas for improvement in the US CDC. To move away from an academic approach, the CDC has recognised a need to prioritise action such as deploying for public health responses, embedding in the field during outbreaks and implementing activities that lead to public health impact. An example is increasing access to screening services </w:t>
      </w:r>
      <w:r w:rsidR="008426F2">
        <w:t xml:space="preserve">and </w:t>
      </w:r>
      <w:r>
        <w:t>vaccinations.</w:t>
      </w:r>
    </w:p>
    <w:bookmarkEnd w:id="18"/>
    <w:p w14:paraId="4B77BB2E" w14:textId="77777777" w:rsidR="00894CC2" w:rsidRDefault="00894CC2" w:rsidP="00894CC2">
      <w:r>
        <w:t>Other issues which the US CDC h</w:t>
      </w:r>
      <w:r w:rsidR="008426F2">
        <w:t>as</w:t>
      </w:r>
      <w:r>
        <w:t xml:space="preserve"> identified for improvement are changing priorities, lack of continuity and a mismatch of skills </w:t>
      </w:r>
      <w:r w:rsidR="008426F2">
        <w:t xml:space="preserve">needed </w:t>
      </w:r>
      <w:r>
        <w:t xml:space="preserve">and </w:t>
      </w:r>
      <w:r w:rsidR="008426F2">
        <w:t>staff</w:t>
      </w:r>
      <w:r>
        <w:t xml:space="preserve">. Steps being taken include having permanent leadership and response experts to assure continuity in policies, procedures, and staffing. Additionally, the CDC will benefit from a core of permanent staff supplemented with a </w:t>
      </w:r>
      <w:r w:rsidR="008426F2">
        <w:t>small group</w:t>
      </w:r>
      <w:r>
        <w:t xml:space="preserve"> of emergency response trained, highly qualified staff who can be called upon when required.</w:t>
      </w:r>
    </w:p>
    <w:p w14:paraId="4B549EA4" w14:textId="77777777" w:rsidR="00894CC2" w:rsidRDefault="00894CC2" w:rsidP="00894CC2"/>
    <w:p w14:paraId="0856D119" w14:textId="77777777" w:rsidR="00321D70" w:rsidRDefault="002A00E3" w:rsidP="00C36522">
      <w:pPr>
        <w:pStyle w:val="Heading2"/>
      </w:pPr>
      <w:bookmarkStart w:id="19" w:name="_Toc117624405"/>
      <w:r w:rsidRPr="00C36522">
        <w:t>National</w:t>
      </w:r>
      <w:r w:rsidR="00B54E2F">
        <w:t>,</w:t>
      </w:r>
      <w:r w:rsidRPr="00C36522">
        <w:t xml:space="preserve"> </w:t>
      </w:r>
      <w:r w:rsidR="004A1EEA">
        <w:t>C</w:t>
      </w:r>
      <w:r w:rsidRPr="00C36522">
        <w:t xml:space="preserve">onsistent and </w:t>
      </w:r>
      <w:r w:rsidR="004A1EEA">
        <w:t>C</w:t>
      </w:r>
      <w:r w:rsidRPr="00C36522">
        <w:t xml:space="preserve">omprehensive </w:t>
      </w:r>
      <w:r w:rsidR="004A1EEA">
        <w:t>G</w:t>
      </w:r>
      <w:r w:rsidRPr="00C36522">
        <w:t xml:space="preserve">uidelines and </w:t>
      </w:r>
      <w:r w:rsidR="004A1EEA">
        <w:t>C</w:t>
      </w:r>
      <w:r w:rsidRPr="00C36522">
        <w:t>ommunications</w:t>
      </w:r>
      <w:bookmarkEnd w:id="19"/>
    </w:p>
    <w:p w14:paraId="05A0658E" w14:textId="77777777" w:rsidR="00321D70" w:rsidRPr="00314662" w:rsidRDefault="00321D70" w:rsidP="00C36522">
      <w:r w:rsidRPr="00321D70">
        <w:t xml:space="preserve">Throughout the </w:t>
      </w:r>
      <w:r w:rsidR="00861F7A">
        <w:t xml:space="preserve">first </w:t>
      </w:r>
      <w:r w:rsidR="008426F2">
        <w:t>two</w:t>
      </w:r>
      <w:r w:rsidR="00861F7A">
        <w:t xml:space="preserve"> years </w:t>
      </w:r>
      <w:r w:rsidRPr="00321D70">
        <w:t xml:space="preserve">of the COVID-19 pandemic, jurisdictions employed a variety of </w:t>
      </w:r>
      <w:r w:rsidRPr="00314662">
        <w:t xml:space="preserve">public health and social </w:t>
      </w:r>
      <w:r w:rsidRPr="00246577">
        <w:t>measures</w:t>
      </w:r>
      <w:r w:rsidR="00861F7A">
        <w:t xml:space="preserve">, becoming increasingly divergent </w:t>
      </w:r>
      <w:r w:rsidR="003B2D1D">
        <w:t>over time</w:t>
      </w:r>
      <w:r w:rsidRPr="00812A0C">
        <w:t xml:space="preserve">. </w:t>
      </w:r>
      <w:r w:rsidR="00400D66">
        <w:t>At times, t</w:t>
      </w:r>
      <w:r w:rsidRPr="00812A0C">
        <w:t>his caused significant confusion and angst among the public</w:t>
      </w:r>
      <w:r w:rsidRPr="001614EB">
        <w:t xml:space="preserve">, </w:t>
      </w:r>
      <w:r w:rsidRPr="00C36522">
        <w:t xml:space="preserve">health professionals and </w:t>
      </w:r>
      <w:r w:rsidRPr="00321D70">
        <w:t>industry.</w:t>
      </w:r>
    </w:p>
    <w:p w14:paraId="7564B846" w14:textId="0EBB77D9" w:rsidR="00B84F15" w:rsidRDefault="00321D70" w:rsidP="00C36522">
      <w:r w:rsidRPr="00246577">
        <w:t>In 2020 and 2021, n</w:t>
      </w:r>
      <w:r w:rsidRPr="00812A0C">
        <w:t xml:space="preserve">ational providers across the healthcare industry and other </w:t>
      </w:r>
      <w:r w:rsidRPr="001614EB">
        <w:t>industries</w:t>
      </w:r>
      <w:r w:rsidR="008426F2">
        <w:t xml:space="preserve"> </w:t>
      </w:r>
      <w:r w:rsidR="00D00775">
        <w:t>–</w:t>
      </w:r>
      <w:r w:rsidRPr="001614EB">
        <w:t>including the critical infrastructure sectors of energy, banking and finance, food and grocery, and transport</w:t>
      </w:r>
      <w:r w:rsidR="008426F2">
        <w:t xml:space="preserve"> </w:t>
      </w:r>
      <w:r w:rsidR="000C030D">
        <w:t>–</w:t>
      </w:r>
      <w:r w:rsidR="008426F2">
        <w:t xml:space="preserve"> </w:t>
      </w:r>
      <w:r w:rsidRPr="001614EB">
        <w:t>repeatedly called for consistent and timely advice from government.</w:t>
      </w:r>
      <w:r w:rsidR="00083E84">
        <w:t xml:space="preserve"> </w:t>
      </w:r>
    </w:p>
    <w:p w14:paraId="33FE3E68" w14:textId="48F18A76" w:rsidR="0000222A" w:rsidRDefault="0000222A" w:rsidP="00044405">
      <w:r>
        <w:t>As noted previously, d</w:t>
      </w:r>
      <w:r w:rsidR="00044405">
        <w:t xml:space="preserve">uring the pandemic, those individuals relied upon </w:t>
      </w:r>
      <w:r w:rsidR="008426F2">
        <w:t>to provide</w:t>
      </w:r>
      <w:r w:rsidR="00044405">
        <w:t xml:space="preserve"> health advice were often pulled in various directions as they fulfilled other roles responding to the pandemic. Many technical experts were regularly stretched across multiple roles, and often these individuals were required to wear different hats requiring nuanced direction</w:t>
      </w:r>
      <w:r w:rsidR="008426F2">
        <w:t xml:space="preserve">. The </w:t>
      </w:r>
      <w:r w:rsidR="00044405">
        <w:t>advice to a state</w:t>
      </w:r>
      <w:r w:rsidR="000C030D">
        <w:t>,</w:t>
      </w:r>
      <w:r w:rsidR="00044405">
        <w:t xml:space="preserve"> for example, will not necessarily be the same or could conflict with that required at </w:t>
      </w:r>
      <w:r w:rsidR="008426F2">
        <w:t>the</w:t>
      </w:r>
      <w:r w:rsidR="00044405">
        <w:t xml:space="preserve"> national level</w:t>
      </w:r>
      <w:r w:rsidR="008426F2">
        <w:t xml:space="preserve"> – and experts have often been sitting on bodies providing advice to both levels of government</w:t>
      </w:r>
      <w:r w:rsidR="00044405">
        <w:t xml:space="preserve">. </w:t>
      </w:r>
    </w:p>
    <w:p w14:paraId="3BACE1B1" w14:textId="77777777" w:rsidR="00044405" w:rsidRPr="00F561B2" w:rsidRDefault="00044405" w:rsidP="00044405">
      <w:r>
        <w:t>At a national level, there was a heavy reliance on specific individuals, particularly those with a high level of pragmatism and insight. While this approach worked most of the time, the support available to these individuals was clearly insufficient. A more dedicated and sustainable model for obtaining expert guidance both routinely, and during crises, is needed.</w:t>
      </w:r>
    </w:p>
    <w:p w14:paraId="725B08D5" w14:textId="7559A768" w:rsidR="00A6511F" w:rsidRDefault="00B84F15" w:rsidP="00C36522">
      <w:r>
        <w:t>But this was not the only hurdle</w:t>
      </w:r>
      <w:r w:rsidR="000C030D">
        <w:t>. T</w:t>
      </w:r>
      <w:r>
        <w:t xml:space="preserve">he lack of joined-up data and a national point of analysis meant that the best available evidence was simply that – the best available – but by no means the best that was possible. </w:t>
      </w:r>
      <w:r w:rsidR="00083E84">
        <w:t xml:space="preserve">While Australia exists in a federated system, and it is the role of the states and territories to set their </w:t>
      </w:r>
      <w:r w:rsidR="008426F2">
        <w:t xml:space="preserve">own </w:t>
      </w:r>
      <w:r w:rsidR="00083E84">
        <w:t>public health priorities and respond to health threats to their populations, having national</w:t>
      </w:r>
      <w:r w:rsidR="008426F2">
        <w:t>ly</w:t>
      </w:r>
      <w:r w:rsidR="00083E84">
        <w:t xml:space="preserve"> consistent analysis and advice </w:t>
      </w:r>
      <w:r w:rsidR="00645E52">
        <w:t xml:space="preserve">could </w:t>
      </w:r>
      <w:r w:rsidR="00083E84">
        <w:t>provide an even playing field from which to develop state-based health policy, and perhaps, further reduce the risk of divergent responses where contextual elements are not a factor.</w:t>
      </w:r>
    </w:p>
    <w:p w14:paraId="296EC2CD" w14:textId="77777777" w:rsidR="007A0DEE" w:rsidRPr="00C36522" w:rsidRDefault="007A0DEE" w:rsidP="00C36522">
      <w:r>
        <w:t>A CDC as a central hub for public messaging on key public health issues could also be helpful for the promotion of issues of national significance, including mental health and suicide prevention.</w:t>
      </w:r>
    </w:p>
    <w:p w14:paraId="1933E9D9" w14:textId="77777777" w:rsidR="00A6511F" w:rsidRDefault="00B926D3" w:rsidP="00A6511F">
      <w:r>
        <w:rPr>
          <w:noProof/>
          <w:lang w:eastAsia="en-AU"/>
        </w:rPr>
        <w:lastRenderedPageBreak/>
        <mc:AlternateContent>
          <mc:Choice Requires="wps">
            <w:drawing>
              <wp:inline distT="0" distB="0" distL="0" distR="0" wp14:anchorId="4C07FA21" wp14:editId="6913B248">
                <wp:extent cx="5759450" cy="2979420"/>
                <wp:effectExtent l="19050" t="19050" r="12700"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79420"/>
                        </a:xfrm>
                        <a:prstGeom prst="rect">
                          <a:avLst/>
                        </a:prstGeom>
                        <a:solidFill>
                          <a:schemeClr val="accent4">
                            <a:lumMod val="20000"/>
                            <a:lumOff val="80000"/>
                          </a:schemeClr>
                        </a:solidFill>
                        <a:ln w="28575" cmpd="dbl">
                          <a:solidFill>
                            <a:schemeClr val="accent4"/>
                          </a:solidFill>
                          <a:miter lim="800000"/>
                          <a:headEnd/>
                          <a:tailEnd/>
                        </a:ln>
                      </wps:spPr>
                      <wps:txbx>
                        <w:txbxContent>
                          <w:p w14:paraId="3D535354" w14:textId="77777777" w:rsidR="00E50CAC" w:rsidRPr="000636A8" w:rsidRDefault="00E50CAC" w:rsidP="00B926D3">
                            <w:pPr>
                              <w:contextualSpacing/>
                              <w:rPr>
                                <w:b/>
                                <w:bCs/>
                                <w:color w:val="9E4C6E" w:themeColor="accent4"/>
                                <w:sz w:val="24"/>
                                <w:szCs w:val="28"/>
                              </w:rPr>
                            </w:pPr>
                            <w:r w:rsidRPr="000636A8">
                              <w:rPr>
                                <w:b/>
                                <w:bCs/>
                                <w:color w:val="9E4C6E" w:themeColor="accent4"/>
                                <w:sz w:val="24"/>
                                <w:szCs w:val="28"/>
                              </w:rPr>
                              <w:t xml:space="preserve">The </w:t>
                            </w:r>
                            <w:r>
                              <w:rPr>
                                <w:b/>
                                <w:bCs/>
                                <w:color w:val="9E4C6E" w:themeColor="accent4"/>
                                <w:sz w:val="24"/>
                                <w:szCs w:val="28"/>
                              </w:rPr>
                              <w:t>CDC</w:t>
                            </w:r>
                            <w:r w:rsidRPr="000636A8">
                              <w:rPr>
                                <w:b/>
                                <w:bCs/>
                                <w:color w:val="9E4C6E" w:themeColor="accent4"/>
                                <w:sz w:val="24"/>
                                <w:szCs w:val="28"/>
                              </w:rPr>
                              <w:t xml:space="preserve"> could provide:</w:t>
                            </w:r>
                          </w:p>
                          <w:p w14:paraId="40B087EB" w14:textId="1D946B3E" w:rsidR="00C97183" w:rsidRDefault="008426F2" w:rsidP="008363C6">
                            <w:pPr>
                              <w:pStyle w:val="ListParagraph"/>
                              <w:numPr>
                                <w:ilvl w:val="0"/>
                                <w:numId w:val="9"/>
                              </w:numPr>
                              <w:spacing w:before="60" w:after="60"/>
                              <w:ind w:left="714" w:hanging="357"/>
                              <w:contextualSpacing w:val="0"/>
                            </w:pPr>
                            <w:r>
                              <w:rPr>
                                <w:b/>
                                <w:bCs/>
                              </w:rPr>
                              <w:t>a</w:t>
                            </w:r>
                            <w:r w:rsidR="00E50CAC" w:rsidRPr="0000222A">
                              <w:rPr>
                                <w:b/>
                                <w:bCs/>
                              </w:rPr>
                              <w:t xml:space="preserve"> national </w:t>
                            </w:r>
                            <w:r w:rsidR="00C97183" w:rsidRPr="0000222A">
                              <w:rPr>
                                <w:b/>
                                <w:bCs/>
                              </w:rPr>
                              <w:t>‘one</w:t>
                            </w:r>
                            <w:r w:rsidR="000C030D">
                              <w:rPr>
                                <w:b/>
                                <w:bCs/>
                              </w:rPr>
                              <w:t>-</w:t>
                            </w:r>
                            <w:r w:rsidR="00C97183" w:rsidRPr="0000222A">
                              <w:rPr>
                                <w:b/>
                                <w:bCs/>
                              </w:rPr>
                              <w:t xml:space="preserve">stop shop’ for trusted public health </w:t>
                            </w:r>
                            <w:r w:rsidR="00E50CAC" w:rsidRPr="0000222A">
                              <w:rPr>
                                <w:b/>
                                <w:bCs/>
                              </w:rPr>
                              <w:t>information</w:t>
                            </w:r>
                            <w:r w:rsidR="00BA7D17" w:rsidRPr="0000222A">
                              <w:rPr>
                                <w:b/>
                                <w:bCs/>
                              </w:rPr>
                              <w:t xml:space="preserve"> and </w:t>
                            </w:r>
                            <w:r w:rsidR="00E50CAC" w:rsidRPr="0000222A">
                              <w:rPr>
                                <w:b/>
                                <w:bCs/>
                              </w:rPr>
                              <w:t xml:space="preserve">advice to governments as a basis for policy and decision making, </w:t>
                            </w:r>
                            <w:r w:rsidR="0040232E" w:rsidRPr="0000222A">
                              <w:rPr>
                                <w:b/>
                                <w:bCs/>
                              </w:rPr>
                              <w:t xml:space="preserve">which could be </w:t>
                            </w:r>
                            <w:r w:rsidR="00E50CAC" w:rsidRPr="0000222A">
                              <w:rPr>
                                <w:b/>
                                <w:bCs/>
                              </w:rPr>
                              <w:t>published externally for the public</w:t>
                            </w:r>
                          </w:p>
                          <w:p w14:paraId="4F5B2A5F" w14:textId="77777777" w:rsidR="00BA7D17" w:rsidRPr="00BA7D17" w:rsidRDefault="00C97183" w:rsidP="00BA7D17">
                            <w:pPr>
                              <w:pStyle w:val="ListParagraph"/>
                              <w:spacing w:before="60" w:after="60"/>
                              <w:ind w:left="714"/>
                              <w:contextualSpacing w:val="0"/>
                              <w:rPr>
                                <w:i/>
                                <w:iCs/>
                              </w:rPr>
                            </w:pPr>
                            <w:r w:rsidRPr="00C97183">
                              <w:rPr>
                                <w:i/>
                                <w:iCs/>
                              </w:rPr>
                              <w:t>This would employ a multidisciplinary approach, incorporating views from areas that underpin and influence public health response.</w:t>
                            </w:r>
                          </w:p>
                          <w:p w14:paraId="77755CD8" w14:textId="77777777" w:rsidR="00BA7D17" w:rsidRPr="009D29C2" w:rsidRDefault="008426F2" w:rsidP="008363C6">
                            <w:pPr>
                              <w:pStyle w:val="ListParagraph"/>
                              <w:numPr>
                                <w:ilvl w:val="0"/>
                                <w:numId w:val="9"/>
                              </w:numPr>
                              <w:spacing w:before="60" w:after="60"/>
                              <w:ind w:left="714" w:hanging="357"/>
                              <w:contextualSpacing w:val="0"/>
                              <w:rPr>
                                <w:b/>
                                <w:bCs/>
                                <w:color w:val="000000"/>
                              </w:rPr>
                            </w:pPr>
                            <w:r>
                              <w:rPr>
                                <w:b/>
                                <w:bCs/>
                              </w:rPr>
                              <w:t>p</w:t>
                            </w:r>
                            <w:r w:rsidR="00BA7D17" w:rsidRPr="0000222A">
                              <w:rPr>
                                <w:b/>
                                <w:bCs/>
                              </w:rPr>
                              <w:t>ublic messaging through a multichannel approach on public health issues of national importance</w:t>
                            </w:r>
                            <w:r w:rsidR="009D29C2">
                              <w:rPr>
                                <w:b/>
                                <w:bCs/>
                              </w:rPr>
                              <w:t>, including real time engagement when needed</w:t>
                            </w:r>
                            <w:r w:rsidR="00BA7D17" w:rsidRPr="0000222A">
                              <w:rPr>
                                <w:b/>
                                <w:bCs/>
                              </w:rPr>
                              <w:t xml:space="preserve"> </w:t>
                            </w:r>
                          </w:p>
                          <w:p w14:paraId="6C77BE9B" w14:textId="77777777" w:rsidR="00E0458E" w:rsidRDefault="008426F2" w:rsidP="008363C6">
                            <w:pPr>
                              <w:pStyle w:val="ListParagraph"/>
                              <w:numPr>
                                <w:ilvl w:val="0"/>
                                <w:numId w:val="9"/>
                              </w:numPr>
                              <w:spacing w:before="60" w:after="60"/>
                              <w:ind w:left="714" w:hanging="357"/>
                              <w:contextualSpacing w:val="0"/>
                              <w:rPr>
                                <w:b/>
                                <w:bCs/>
                              </w:rPr>
                            </w:pPr>
                            <w:r>
                              <w:rPr>
                                <w:b/>
                                <w:bCs/>
                              </w:rPr>
                              <w:t>p</w:t>
                            </w:r>
                            <w:r w:rsidR="00E50CAC" w:rsidRPr="0000222A">
                              <w:rPr>
                                <w:b/>
                                <w:bCs/>
                              </w:rPr>
                              <w:t xml:space="preserve">romotion of </w:t>
                            </w:r>
                            <w:r w:rsidR="009A15CB" w:rsidRPr="0000222A">
                              <w:rPr>
                                <w:b/>
                                <w:bCs/>
                              </w:rPr>
                              <w:t xml:space="preserve">population-level </w:t>
                            </w:r>
                            <w:r w:rsidR="00E50CAC" w:rsidRPr="0000222A">
                              <w:rPr>
                                <w:b/>
                                <w:bCs/>
                              </w:rPr>
                              <w:t>evidence-based prevention and control programs through dedicat</w:t>
                            </w:r>
                            <w:r w:rsidR="003B2D1D" w:rsidRPr="0000222A">
                              <w:rPr>
                                <w:b/>
                                <w:bCs/>
                              </w:rPr>
                              <w:t>ed</w:t>
                            </w:r>
                            <w:r w:rsidR="00E50CAC" w:rsidRPr="0000222A">
                              <w:rPr>
                                <w:b/>
                                <w:bCs/>
                              </w:rPr>
                              <w:t xml:space="preserve"> resources </w:t>
                            </w:r>
                            <w:r w:rsidR="003B2D1D" w:rsidRPr="0000222A">
                              <w:rPr>
                                <w:b/>
                                <w:bCs/>
                              </w:rPr>
                              <w:t>for</w:t>
                            </w:r>
                            <w:r w:rsidR="00E50CAC" w:rsidRPr="0000222A">
                              <w:rPr>
                                <w:b/>
                                <w:bCs/>
                              </w:rPr>
                              <w:t xml:space="preserve"> analysis and reporting</w:t>
                            </w:r>
                            <w:r w:rsidR="0000222A">
                              <w:rPr>
                                <w:b/>
                                <w:bCs/>
                              </w:rPr>
                              <w:t xml:space="preserve"> and connections to experts</w:t>
                            </w:r>
                          </w:p>
                          <w:p w14:paraId="48D82F21" w14:textId="20D0A6D1" w:rsidR="0000222A" w:rsidRPr="0000222A" w:rsidRDefault="0000222A" w:rsidP="008363C6">
                            <w:pPr>
                              <w:pStyle w:val="ListParagraph"/>
                              <w:numPr>
                                <w:ilvl w:val="0"/>
                                <w:numId w:val="9"/>
                              </w:numPr>
                              <w:spacing w:before="60" w:after="60"/>
                              <w:contextualSpacing w:val="0"/>
                              <w:rPr>
                                <w:i/>
                                <w:iCs/>
                              </w:rPr>
                            </w:pPr>
                            <w:r w:rsidRPr="00B84F15">
                              <w:rPr>
                                <w:i/>
                                <w:iCs/>
                              </w:rPr>
                              <w:t xml:space="preserve">This would support the </w:t>
                            </w:r>
                            <w:r w:rsidR="008426F2">
                              <w:rPr>
                                <w:i/>
                                <w:iCs/>
                              </w:rPr>
                              <w:t xml:space="preserve">Australian </w:t>
                            </w:r>
                            <w:r>
                              <w:rPr>
                                <w:i/>
                                <w:iCs/>
                              </w:rPr>
                              <w:t>Government’s</w:t>
                            </w:r>
                            <w:r w:rsidRPr="00B84F15">
                              <w:rPr>
                                <w:i/>
                                <w:iCs/>
                              </w:rPr>
                              <w:t xml:space="preserve"> commitment to the National Agreement on Closing the Gap, particularly </w:t>
                            </w:r>
                            <w:r w:rsidR="000C030D">
                              <w:rPr>
                                <w:i/>
                                <w:iCs/>
                              </w:rPr>
                              <w:t>p</w:t>
                            </w:r>
                            <w:r w:rsidRPr="00B84F15">
                              <w:rPr>
                                <w:i/>
                                <w:iCs/>
                              </w:rPr>
                              <w:t xml:space="preserve">riority </w:t>
                            </w:r>
                            <w:r w:rsidR="000C030D">
                              <w:rPr>
                                <w:i/>
                                <w:iCs/>
                              </w:rPr>
                              <w:t>r</w:t>
                            </w:r>
                            <w:r w:rsidRPr="00B84F15">
                              <w:rPr>
                                <w:i/>
                                <w:iCs/>
                              </w:rPr>
                              <w:t xml:space="preserve">eform </w:t>
                            </w:r>
                            <w:r w:rsidR="000C030D">
                              <w:rPr>
                                <w:i/>
                                <w:iCs/>
                              </w:rPr>
                              <w:t>f</w:t>
                            </w:r>
                            <w:r w:rsidRPr="00B84F15">
                              <w:rPr>
                                <w:i/>
                                <w:iCs/>
                              </w:rPr>
                              <w:t xml:space="preserve">our on access to data and implementation of its obligations under the Convention on the Rights of People with a Disability and build on the </w:t>
                            </w:r>
                            <w:r w:rsidR="008426F2">
                              <w:rPr>
                                <w:i/>
                                <w:iCs/>
                              </w:rPr>
                              <w:t>Australian Institute of Health and Welfare’s</w:t>
                            </w:r>
                            <w:r w:rsidRPr="00B84F15">
                              <w:rPr>
                                <w:i/>
                                <w:iCs/>
                              </w:rPr>
                              <w:t xml:space="preserve"> Aboriginal and Torres Strait Islander Health Performance Framework.</w:t>
                            </w:r>
                          </w:p>
                          <w:p w14:paraId="2894D158" w14:textId="77777777" w:rsidR="00C97183" w:rsidRDefault="008426F2" w:rsidP="008363C6">
                            <w:pPr>
                              <w:pStyle w:val="ListParagraph"/>
                              <w:numPr>
                                <w:ilvl w:val="0"/>
                                <w:numId w:val="9"/>
                              </w:numPr>
                              <w:spacing w:before="60" w:after="60"/>
                              <w:ind w:left="714" w:hanging="357"/>
                              <w:contextualSpacing w:val="0"/>
                              <w:rPr>
                                <w:b/>
                                <w:bCs/>
                              </w:rPr>
                            </w:pPr>
                            <w:r>
                              <w:rPr>
                                <w:b/>
                                <w:bCs/>
                              </w:rPr>
                              <w:t>a</w:t>
                            </w:r>
                            <w:r w:rsidR="00E0458E" w:rsidRPr="0000222A">
                              <w:rPr>
                                <w:b/>
                                <w:bCs/>
                              </w:rPr>
                              <w:t xml:space="preserve">ssessing </w:t>
                            </w:r>
                            <w:r w:rsidR="00094156" w:rsidRPr="0000222A">
                              <w:rPr>
                                <w:b/>
                                <w:bCs/>
                              </w:rPr>
                              <w:t>policies and programs and generating evidence where it previously was not available</w:t>
                            </w:r>
                            <w:r>
                              <w:rPr>
                                <w:b/>
                                <w:bCs/>
                              </w:rPr>
                              <w:t>, and</w:t>
                            </w:r>
                          </w:p>
                          <w:p w14:paraId="702FD3F7" w14:textId="7F9C5246" w:rsidR="009D29C2" w:rsidRPr="009D29C2" w:rsidRDefault="008426F2" w:rsidP="008363C6">
                            <w:pPr>
                              <w:pStyle w:val="ListParagraph"/>
                              <w:numPr>
                                <w:ilvl w:val="0"/>
                                <w:numId w:val="9"/>
                              </w:numPr>
                              <w:spacing w:before="60" w:after="60"/>
                              <w:ind w:left="714" w:hanging="357"/>
                              <w:contextualSpacing w:val="0"/>
                              <w:rPr>
                                <w:b/>
                                <w:bCs/>
                              </w:rPr>
                            </w:pPr>
                            <w:r>
                              <w:rPr>
                                <w:b/>
                                <w:bCs/>
                              </w:rPr>
                              <w:t>o</w:t>
                            </w:r>
                            <w:r w:rsidR="009D29C2" w:rsidRPr="009D29C2">
                              <w:rPr>
                                <w:b/>
                                <w:bCs/>
                              </w:rPr>
                              <w:t xml:space="preserve">ngoing national data collection and sharing of consumer insights to support health promotion and disease prevention.   </w:t>
                            </w:r>
                          </w:p>
                        </w:txbxContent>
                      </wps:txbx>
                      <wps:bodyPr rot="0" vert="horz" wrap="square" lIns="91440" tIns="45720" rIns="91440" bIns="45720" anchor="t" anchorCtr="0">
                        <a:spAutoFit/>
                      </wps:bodyPr>
                    </wps:wsp>
                  </a:graphicData>
                </a:graphic>
              </wp:inline>
            </w:drawing>
          </mc:Choice>
          <mc:Fallback>
            <w:pict>
              <v:shape w14:anchorId="4C07FA21" id="_x0000_s1028" type="#_x0000_t202" style="width:453.5pt;height:2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" fillcolor="#edd9e1 [663]" strokecolor="#9e4c6e [3207]" strokeweight="2.25pt">
                <v:stroke linestyle="thinThin"/>
                <v:textbox style="mso-fit-shape-to-text:t">
                  <w:txbxContent>
                    <w:p w14:paraId="3D535354" w14:textId="77777777" w:rsidR="00E50CAC" w:rsidRPr="000636A8" w:rsidRDefault="00E50CAC" w:rsidP="00B926D3">
                      <w:pPr>
                        <w:contextualSpacing/>
                        <w:rPr>
                          <w:b/>
                          <w:bCs/>
                          <w:color w:val="9E4C6E" w:themeColor="accent4"/>
                          <w:sz w:val="24"/>
                          <w:szCs w:val="28"/>
                        </w:rPr>
                      </w:pPr>
                      <w:r w:rsidRPr="000636A8">
                        <w:rPr>
                          <w:b/>
                          <w:bCs/>
                          <w:color w:val="9E4C6E" w:themeColor="accent4"/>
                          <w:sz w:val="24"/>
                          <w:szCs w:val="28"/>
                        </w:rPr>
                        <w:t xml:space="preserve">The </w:t>
                      </w:r>
                      <w:r>
                        <w:rPr>
                          <w:b/>
                          <w:bCs/>
                          <w:color w:val="9E4C6E" w:themeColor="accent4"/>
                          <w:sz w:val="24"/>
                          <w:szCs w:val="28"/>
                        </w:rPr>
                        <w:t>CDC</w:t>
                      </w:r>
                      <w:r w:rsidRPr="000636A8">
                        <w:rPr>
                          <w:b/>
                          <w:bCs/>
                          <w:color w:val="9E4C6E" w:themeColor="accent4"/>
                          <w:sz w:val="24"/>
                          <w:szCs w:val="28"/>
                        </w:rPr>
                        <w:t xml:space="preserve"> could provide:</w:t>
                      </w:r>
                    </w:p>
                    <w:p w14:paraId="40B087EB" w14:textId="1D946B3E" w:rsidR="00C97183" w:rsidRDefault="008426F2" w:rsidP="008363C6">
                      <w:pPr>
                        <w:pStyle w:val="ListParagraph"/>
                        <w:numPr>
                          <w:ilvl w:val="0"/>
                          <w:numId w:val="9"/>
                        </w:numPr>
                        <w:spacing w:before="60" w:after="60"/>
                        <w:ind w:left="714" w:hanging="357"/>
                        <w:contextualSpacing w:val="0"/>
                      </w:pPr>
                      <w:r>
                        <w:rPr>
                          <w:b/>
                          <w:bCs/>
                        </w:rPr>
                        <w:t>a</w:t>
                      </w:r>
                      <w:r w:rsidR="00E50CAC" w:rsidRPr="0000222A">
                        <w:rPr>
                          <w:b/>
                          <w:bCs/>
                        </w:rPr>
                        <w:t xml:space="preserve"> national </w:t>
                      </w:r>
                      <w:r w:rsidR="00C97183" w:rsidRPr="0000222A">
                        <w:rPr>
                          <w:b/>
                          <w:bCs/>
                        </w:rPr>
                        <w:t>‘one</w:t>
                      </w:r>
                      <w:r w:rsidR="000C030D">
                        <w:rPr>
                          <w:b/>
                          <w:bCs/>
                        </w:rPr>
                        <w:t>-</w:t>
                      </w:r>
                      <w:r w:rsidR="00C97183" w:rsidRPr="0000222A">
                        <w:rPr>
                          <w:b/>
                          <w:bCs/>
                        </w:rPr>
                        <w:t xml:space="preserve">stop shop’ for trusted public health </w:t>
                      </w:r>
                      <w:r w:rsidR="00E50CAC" w:rsidRPr="0000222A">
                        <w:rPr>
                          <w:b/>
                          <w:bCs/>
                        </w:rPr>
                        <w:t>information</w:t>
                      </w:r>
                      <w:r w:rsidR="00BA7D17" w:rsidRPr="0000222A">
                        <w:rPr>
                          <w:b/>
                          <w:bCs/>
                        </w:rPr>
                        <w:t xml:space="preserve"> and </w:t>
                      </w:r>
                      <w:r w:rsidR="00E50CAC" w:rsidRPr="0000222A">
                        <w:rPr>
                          <w:b/>
                          <w:bCs/>
                        </w:rPr>
                        <w:t xml:space="preserve">advice to governments as a basis for policy and decision making, </w:t>
                      </w:r>
                      <w:r w:rsidR="0040232E" w:rsidRPr="0000222A">
                        <w:rPr>
                          <w:b/>
                          <w:bCs/>
                        </w:rPr>
                        <w:t xml:space="preserve">which could be </w:t>
                      </w:r>
                      <w:r w:rsidR="00E50CAC" w:rsidRPr="0000222A">
                        <w:rPr>
                          <w:b/>
                          <w:bCs/>
                        </w:rPr>
                        <w:t>published externally for the public</w:t>
                      </w:r>
                    </w:p>
                    <w:p w14:paraId="4F5B2A5F" w14:textId="77777777" w:rsidR="00BA7D17" w:rsidRPr="00BA7D17" w:rsidRDefault="00C97183" w:rsidP="00BA7D17">
                      <w:pPr>
                        <w:pStyle w:val="ListParagraph"/>
                        <w:spacing w:before="60" w:after="60"/>
                        <w:ind w:left="714"/>
                        <w:contextualSpacing w:val="0"/>
                        <w:rPr>
                          <w:i/>
                          <w:iCs/>
                        </w:rPr>
                      </w:pPr>
                      <w:r w:rsidRPr="00C97183">
                        <w:rPr>
                          <w:i/>
                          <w:iCs/>
                        </w:rPr>
                        <w:t>This would employ a multidisciplinary approach, incorporating views from areas that underpin and influence public health response.</w:t>
                      </w:r>
                    </w:p>
                    <w:p w14:paraId="77755CD8" w14:textId="77777777" w:rsidR="00BA7D17" w:rsidRPr="009D29C2" w:rsidRDefault="008426F2" w:rsidP="008363C6">
                      <w:pPr>
                        <w:pStyle w:val="ListParagraph"/>
                        <w:numPr>
                          <w:ilvl w:val="0"/>
                          <w:numId w:val="9"/>
                        </w:numPr>
                        <w:spacing w:before="60" w:after="60"/>
                        <w:ind w:left="714" w:hanging="357"/>
                        <w:contextualSpacing w:val="0"/>
                        <w:rPr>
                          <w:b/>
                          <w:bCs/>
                          <w:color w:val="000000"/>
                        </w:rPr>
                      </w:pPr>
                      <w:r>
                        <w:rPr>
                          <w:b/>
                          <w:bCs/>
                        </w:rPr>
                        <w:t>p</w:t>
                      </w:r>
                      <w:r w:rsidR="00BA7D17" w:rsidRPr="0000222A">
                        <w:rPr>
                          <w:b/>
                          <w:bCs/>
                        </w:rPr>
                        <w:t>ublic messaging through a multichannel approach on public health issues of national importance</w:t>
                      </w:r>
                      <w:r w:rsidR="009D29C2">
                        <w:rPr>
                          <w:b/>
                          <w:bCs/>
                        </w:rPr>
                        <w:t>, including real time engagement when needed</w:t>
                      </w:r>
                      <w:r w:rsidR="00BA7D17" w:rsidRPr="0000222A">
                        <w:rPr>
                          <w:b/>
                          <w:bCs/>
                        </w:rPr>
                        <w:t xml:space="preserve"> </w:t>
                      </w:r>
                    </w:p>
                    <w:p w14:paraId="6C77BE9B" w14:textId="77777777" w:rsidR="00E0458E" w:rsidRDefault="008426F2" w:rsidP="008363C6">
                      <w:pPr>
                        <w:pStyle w:val="ListParagraph"/>
                        <w:numPr>
                          <w:ilvl w:val="0"/>
                          <w:numId w:val="9"/>
                        </w:numPr>
                        <w:spacing w:before="60" w:after="60"/>
                        <w:ind w:left="714" w:hanging="357"/>
                        <w:contextualSpacing w:val="0"/>
                        <w:rPr>
                          <w:b/>
                          <w:bCs/>
                        </w:rPr>
                      </w:pPr>
                      <w:r>
                        <w:rPr>
                          <w:b/>
                          <w:bCs/>
                        </w:rPr>
                        <w:t>p</w:t>
                      </w:r>
                      <w:r w:rsidR="00E50CAC" w:rsidRPr="0000222A">
                        <w:rPr>
                          <w:b/>
                          <w:bCs/>
                        </w:rPr>
                        <w:t xml:space="preserve">romotion of </w:t>
                      </w:r>
                      <w:r w:rsidR="009A15CB" w:rsidRPr="0000222A">
                        <w:rPr>
                          <w:b/>
                          <w:bCs/>
                        </w:rPr>
                        <w:t xml:space="preserve">population-level </w:t>
                      </w:r>
                      <w:r w:rsidR="00E50CAC" w:rsidRPr="0000222A">
                        <w:rPr>
                          <w:b/>
                          <w:bCs/>
                        </w:rPr>
                        <w:t>evidence-based prevention and control programs through dedicat</w:t>
                      </w:r>
                      <w:r w:rsidR="003B2D1D" w:rsidRPr="0000222A">
                        <w:rPr>
                          <w:b/>
                          <w:bCs/>
                        </w:rPr>
                        <w:t>ed</w:t>
                      </w:r>
                      <w:r w:rsidR="00E50CAC" w:rsidRPr="0000222A">
                        <w:rPr>
                          <w:b/>
                          <w:bCs/>
                        </w:rPr>
                        <w:t xml:space="preserve"> resources </w:t>
                      </w:r>
                      <w:r w:rsidR="003B2D1D" w:rsidRPr="0000222A">
                        <w:rPr>
                          <w:b/>
                          <w:bCs/>
                        </w:rPr>
                        <w:t>for</w:t>
                      </w:r>
                      <w:r w:rsidR="00E50CAC" w:rsidRPr="0000222A">
                        <w:rPr>
                          <w:b/>
                          <w:bCs/>
                        </w:rPr>
                        <w:t xml:space="preserve"> analysis and reporting</w:t>
                      </w:r>
                      <w:r w:rsidR="0000222A">
                        <w:rPr>
                          <w:b/>
                          <w:bCs/>
                        </w:rPr>
                        <w:t xml:space="preserve"> and connections to experts</w:t>
                      </w:r>
                    </w:p>
                    <w:p w14:paraId="48D82F21" w14:textId="20D0A6D1" w:rsidR="0000222A" w:rsidRPr="0000222A" w:rsidRDefault="0000222A" w:rsidP="008363C6">
                      <w:pPr>
                        <w:pStyle w:val="ListParagraph"/>
                        <w:numPr>
                          <w:ilvl w:val="0"/>
                          <w:numId w:val="9"/>
                        </w:numPr>
                        <w:spacing w:before="60" w:after="60"/>
                        <w:contextualSpacing w:val="0"/>
                        <w:rPr>
                          <w:i/>
                          <w:iCs/>
                        </w:rPr>
                      </w:pPr>
                      <w:r w:rsidRPr="00B84F15">
                        <w:rPr>
                          <w:i/>
                          <w:iCs/>
                        </w:rPr>
                        <w:t xml:space="preserve">This would support the </w:t>
                      </w:r>
                      <w:r w:rsidR="008426F2">
                        <w:rPr>
                          <w:i/>
                          <w:iCs/>
                        </w:rPr>
                        <w:t xml:space="preserve">Australian </w:t>
                      </w:r>
                      <w:r>
                        <w:rPr>
                          <w:i/>
                          <w:iCs/>
                        </w:rPr>
                        <w:t>Government’s</w:t>
                      </w:r>
                      <w:r w:rsidRPr="00B84F15">
                        <w:rPr>
                          <w:i/>
                          <w:iCs/>
                        </w:rPr>
                        <w:t xml:space="preserve"> commitment to the National Agreement on Closing the Gap, particularly </w:t>
                      </w:r>
                      <w:r w:rsidR="000C030D">
                        <w:rPr>
                          <w:i/>
                          <w:iCs/>
                        </w:rPr>
                        <w:t>p</w:t>
                      </w:r>
                      <w:r w:rsidRPr="00B84F15">
                        <w:rPr>
                          <w:i/>
                          <w:iCs/>
                        </w:rPr>
                        <w:t xml:space="preserve">riority </w:t>
                      </w:r>
                      <w:r w:rsidR="000C030D">
                        <w:rPr>
                          <w:i/>
                          <w:iCs/>
                        </w:rPr>
                        <w:t>r</w:t>
                      </w:r>
                      <w:r w:rsidRPr="00B84F15">
                        <w:rPr>
                          <w:i/>
                          <w:iCs/>
                        </w:rPr>
                        <w:t xml:space="preserve">eform </w:t>
                      </w:r>
                      <w:r w:rsidR="000C030D">
                        <w:rPr>
                          <w:i/>
                          <w:iCs/>
                        </w:rPr>
                        <w:t>f</w:t>
                      </w:r>
                      <w:r w:rsidRPr="00B84F15">
                        <w:rPr>
                          <w:i/>
                          <w:iCs/>
                        </w:rPr>
                        <w:t xml:space="preserve">our on access to data and implementation of its obligations under the Convention on the Rights of People with a Disability and build on the </w:t>
                      </w:r>
                      <w:r w:rsidR="008426F2">
                        <w:rPr>
                          <w:i/>
                          <w:iCs/>
                        </w:rPr>
                        <w:t>Australian Institute of Health and Welfare’s</w:t>
                      </w:r>
                      <w:r w:rsidRPr="00B84F15">
                        <w:rPr>
                          <w:i/>
                          <w:iCs/>
                        </w:rPr>
                        <w:t xml:space="preserve"> Aboriginal and Torres Strait Islander Health Performance Framework.</w:t>
                      </w:r>
                    </w:p>
                    <w:p w14:paraId="2894D158" w14:textId="77777777" w:rsidR="00C97183" w:rsidRDefault="008426F2" w:rsidP="008363C6">
                      <w:pPr>
                        <w:pStyle w:val="ListParagraph"/>
                        <w:numPr>
                          <w:ilvl w:val="0"/>
                          <w:numId w:val="9"/>
                        </w:numPr>
                        <w:spacing w:before="60" w:after="60"/>
                        <w:ind w:left="714" w:hanging="357"/>
                        <w:contextualSpacing w:val="0"/>
                        <w:rPr>
                          <w:b/>
                          <w:bCs/>
                        </w:rPr>
                      </w:pPr>
                      <w:r>
                        <w:rPr>
                          <w:b/>
                          <w:bCs/>
                        </w:rPr>
                        <w:t>a</w:t>
                      </w:r>
                      <w:r w:rsidR="00E0458E" w:rsidRPr="0000222A">
                        <w:rPr>
                          <w:b/>
                          <w:bCs/>
                        </w:rPr>
                        <w:t xml:space="preserve">ssessing </w:t>
                      </w:r>
                      <w:r w:rsidR="00094156" w:rsidRPr="0000222A">
                        <w:rPr>
                          <w:b/>
                          <w:bCs/>
                        </w:rPr>
                        <w:t>policies and programs and generating evidence where it previously was not available</w:t>
                      </w:r>
                      <w:r>
                        <w:rPr>
                          <w:b/>
                          <w:bCs/>
                        </w:rPr>
                        <w:t>, and</w:t>
                      </w:r>
                    </w:p>
                    <w:p w14:paraId="702FD3F7" w14:textId="7F9C5246" w:rsidR="009D29C2" w:rsidRPr="009D29C2" w:rsidRDefault="008426F2" w:rsidP="008363C6">
                      <w:pPr>
                        <w:pStyle w:val="ListParagraph"/>
                        <w:numPr>
                          <w:ilvl w:val="0"/>
                          <w:numId w:val="9"/>
                        </w:numPr>
                        <w:spacing w:before="60" w:after="60"/>
                        <w:ind w:left="714" w:hanging="357"/>
                        <w:contextualSpacing w:val="0"/>
                        <w:rPr>
                          <w:b/>
                          <w:bCs/>
                        </w:rPr>
                      </w:pPr>
                      <w:r>
                        <w:rPr>
                          <w:b/>
                          <w:bCs/>
                        </w:rPr>
                        <w:t>o</w:t>
                      </w:r>
                      <w:r w:rsidR="009D29C2" w:rsidRPr="009D29C2">
                        <w:rPr>
                          <w:b/>
                          <w:bCs/>
                        </w:rPr>
                        <w:t xml:space="preserve">ngoing national data collection and sharing of consumer insights to support health promotion and disease prevention.   </w:t>
                      </w:r>
                    </w:p>
                  </w:txbxContent>
                </v:textbox>
                <w10:anchorlock/>
              </v:shape>
            </w:pict>
          </mc:Fallback>
        </mc:AlternateConten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A6511F" w14:paraId="19BCA47B" w14:textId="77777777" w:rsidTr="00101670">
        <w:tc>
          <w:tcPr>
            <w:tcW w:w="9040" w:type="dxa"/>
            <w:shd w:val="clear" w:color="auto" w:fill="D0EAED" w:themeFill="accent2" w:themeFillTint="33"/>
          </w:tcPr>
          <w:p w14:paraId="779EE639" w14:textId="77777777" w:rsidR="00A6511F" w:rsidRDefault="00A6511F" w:rsidP="00A6511F">
            <w:pPr>
              <w:pStyle w:val="Heading3"/>
            </w:pPr>
            <w:r>
              <w:lastRenderedPageBreak/>
              <w:t>Guiding Questions</w:t>
            </w:r>
          </w:p>
          <w:p w14:paraId="25F301FC" w14:textId="77777777" w:rsidR="00A6511F" w:rsidRPr="00A6511F" w:rsidRDefault="00A6511F" w:rsidP="008363C6">
            <w:pPr>
              <w:pStyle w:val="ListParagraph"/>
              <w:numPr>
                <w:ilvl w:val="0"/>
                <w:numId w:val="24"/>
              </w:numPr>
              <w:contextualSpacing w:val="0"/>
              <w:rPr>
                <w:b/>
                <w:bCs/>
              </w:rPr>
            </w:pPr>
            <w:bookmarkStart w:id="20" w:name="_Hlk117623823"/>
            <w:r w:rsidRPr="00A6511F">
              <w:rPr>
                <w:b/>
                <w:bCs/>
              </w:rPr>
              <w:t>How can the CDC establish itself as a leading and trusted national body that provides guidance to governments</w:t>
            </w:r>
            <w:r w:rsidR="00094156">
              <w:rPr>
                <w:b/>
                <w:bCs/>
              </w:rPr>
              <w:t xml:space="preserve"> based on the best available evidence, and participa</w:t>
            </w:r>
            <w:r w:rsidR="00597495">
              <w:rPr>
                <w:b/>
                <w:bCs/>
              </w:rPr>
              <w:t>te</w:t>
            </w:r>
            <w:r w:rsidR="00094156">
              <w:rPr>
                <w:b/>
                <w:bCs/>
              </w:rPr>
              <w:t>s in generating that evidence</w:t>
            </w:r>
            <w:r w:rsidRPr="00A6511F">
              <w:rPr>
                <w:b/>
                <w:bCs/>
              </w:rPr>
              <w:t>?</w:t>
            </w:r>
          </w:p>
          <w:p w14:paraId="769FDBF6" w14:textId="77777777" w:rsidR="00A6511F" w:rsidRDefault="00A6511F" w:rsidP="008363C6">
            <w:pPr>
              <w:pStyle w:val="ListParagraph"/>
              <w:numPr>
                <w:ilvl w:val="0"/>
                <w:numId w:val="14"/>
              </w:numPr>
              <w:spacing w:before="0" w:after="160" w:line="259" w:lineRule="auto"/>
              <w:ind w:hanging="357"/>
              <w:contextualSpacing w:val="0"/>
            </w:pPr>
            <w:r w:rsidRPr="00F7319B">
              <w:t xml:space="preserve">To what extent should the CDC engage with </w:t>
            </w:r>
            <w:r w:rsidR="009D29C2">
              <w:t xml:space="preserve">the media, </w:t>
            </w:r>
            <w:r w:rsidRPr="00F7319B">
              <w:t xml:space="preserve">public </w:t>
            </w:r>
            <w:proofErr w:type="gramStart"/>
            <w:r w:rsidRPr="00F7319B">
              <w:t>messaging</w:t>
            </w:r>
            <w:proofErr w:type="gramEnd"/>
            <w:r w:rsidRPr="00F7319B">
              <w:t xml:space="preserve"> and health communications</w:t>
            </w:r>
            <w:r w:rsidR="007B5FC3">
              <w:t xml:space="preserve"> directly or via other existing structures such as </w:t>
            </w:r>
            <w:r w:rsidR="000053E1">
              <w:t>Australian</w:t>
            </w:r>
            <w:r w:rsidR="000B4F4E">
              <w:t xml:space="preserve"> Government</w:t>
            </w:r>
            <w:r w:rsidR="000053E1">
              <w:t xml:space="preserve"> </w:t>
            </w:r>
            <w:r w:rsidR="007B5FC3">
              <w:t>and state and territory health departments</w:t>
            </w:r>
            <w:r w:rsidRPr="00F7319B">
              <w:t>?</w:t>
            </w:r>
          </w:p>
          <w:p w14:paraId="6DC66E24" w14:textId="77777777" w:rsidR="009D29C2" w:rsidRPr="009D29C2" w:rsidRDefault="009D29C2" w:rsidP="008363C6">
            <w:pPr>
              <w:pStyle w:val="ListParagraph"/>
              <w:numPr>
                <w:ilvl w:val="0"/>
                <w:numId w:val="14"/>
              </w:numPr>
              <w:spacing w:before="0" w:after="160" w:line="259" w:lineRule="auto"/>
              <w:ind w:hanging="357"/>
              <w:contextualSpacing w:val="0"/>
            </w:pPr>
            <w:r>
              <w:t xml:space="preserve">What could the CDCs broader role be in increasing health literacy to support sustained improvements in health outcomes? </w:t>
            </w:r>
          </w:p>
          <w:p w14:paraId="707C4BFE" w14:textId="77777777" w:rsidR="00A94261" w:rsidRDefault="00A94261" w:rsidP="008363C6">
            <w:pPr>
              <w:pStyle w:val="ListParagraph"/>
              <w:numPr>
                <w:ilvl w:val="0"/>
                <w:numId w:val="24"/>
              </w:numPr>
              <w:contextualSpacing w:val="0"/>
              <w:rPr>
                <w:b/>
                <w:bCs/>
              </w:rPr>
            </w:pPr>
            <w:r>
              <w:rPr>
                <w:b/>
                <w:bCs/>
              </w:rPr>
              <w:t xml:space="preserve">To what extent should the CDC lead health promotion, </w:t>
            </w:r>
            <w:proofErr w:type="gramStart"/>
            <w:r>
              <w:rPr>
                <w:b/>
                <w:bCs/>
              </w:rPr>
              <w:t>communication</w:t>
            </w:r>
            <w:proofErr w:type="gramEnd"/>
            <w:r>
              <w:rPr>
                <w:b/>
                <w:bCs/>
              </w:rPr>
              <w:t xml:space="preserve"> and outreach activities?</w:t>
            </w:r>
          </w:p>
          <w:p w14:paraId="6B7C4548" w14:textId="77777777" w:rsidR="009A15CB" w:rsidRPr="00753647" w:rsidRDefault="009A15CB" w:rsidP="008363C6">
            <w:pPr>
              <w:pStyle w:val="ListParagraph"/>
              <w:numPr>
                <w:ilvl w:val="0"/>
                <w:numId w:val="24"/>
              </w:numPr>
              <w:contextualSpacing w:val="0"/>
              <w:rPr>
                <w:b/>
                <w:bCs/>
              </w:rPr>
            </w:pPr>
            <w:r w:rsidRPr="00753647">
              <w:rPr>
                <w:b/>
                <w:bCs/>
              </w:rPr>
              <w:t xml:space="preserve">Are there stakeholders outside of health structures that </w:t>
            </w:r>
            <w:r w:rsidR="008426F2">
              <w:rPr>
                <w:b/>
                <w:bCs/>
              </w:rPr>
              <w:t xml:space="preserve">can </w:t>
            </w:r>
            <w:r w:rsidRPr="00753647">
              <w:rPr>
                <w:b/>
                <w:bCs/>
              </w:rPr>
              <w:t xml:space="preserve">be included in the formulation of advice? </w:t>
            </w:r>
          </w:p>
          <w:p w14:paraId="197ADEA8" w14:textId="77777777" w:rsidR="0010319D" w:rsidRPr="00A94261" w:rsidRDefault="009A15CB" w:rsidP="008363C6">
            <w:pPr>
              <w:pStyle w:val="ListParagraph"/>
              <w:numPr>
                <w:ilvl w:val="0"/>
                <w:numId w:val="14"/>
              </w:numPr>
              <w:spacing w:before="0" w:after="160" w:line="259" w:lineRule="auto"/>
              <w:ind w:hanging="357"/>
              <w:contextualSpacing w:val="0"/>
              <w:rPr>
                <w:b/>
                <w:bCs/>
              </w:rPr>
            </w:pPr>
            <w:r>
              <w:t>What kind of mechanisms could be developed to support broader consultation on decisions when needed?</w:t>
            </w:r>
            <w:bookmarkEnd w:id="20"/>
          </w:p>
        </w:tc>
      </w:tr>
    </w:tbl>
    <w:p w14:paraId="74FEC72A" w14:textId="77777777" w:rsidR="00101670" w:rsidRPr="001C4EE3" w:rsidRDefault="00101670" w:rsidP="00101670">
      <w:pPr>
        <w:pStyle w:val="Heading2"/>
      </w:pPr>
      <w:bookmarkStart w:id="21" w:name="_Toc116669525"/>
      <w:bookmarkStart w:id="22" w:name="_Toc117624406"/>
      <w:r>
        <w:t xml:space="preserve">A </w:t>
      </w:r>
      <w:r w:rsidRPr="00FE6100">
        <w:t>National Medical Stockpile</w:t>
      </w:r>
      <w:r>
        <w:t xml:space="preserve"> for the Future</w:t>
      </w:r>
      <w:bookmarkEnd w:id="21"/>
      <w:bookmarkEnd w:id="22"/>
    </w:p>
    <w:p w14:paraId="6D2B9735" w14:textId="02C1031B" w:rsidR="00B94404" w:rsidRPr="00EA704A" w:rsidRDefault="00B94404" w:rsidP="00B94404">
      <w:pPr>
        <w:rPr>
          <w:rFonts w:ascii="Calibri" w:hAnsi="Calibri"/>
          <w:color w:val="auto"/>
          <w:szCs w:val="22"/>
        </w:rPr>
      </w:pPr>
      <w:r w:rsidRPr="00EA704A">
        <w:rPr>
          <w:color w:val="auto"/>
        </w:rPr>
        <w:t xml:space="preserve">For more than </w:t>
      </w:r>
      <w:r w:rsidR="008426F2">
        <w:rPr>
          <w:color w:val="auto"/>
        </w:rPr>
        <w:t>20</w:t>
      </w:r>
      <w:r w:rsidRPr="00EA704A">
        <w:rPr>
          <w:color w:val="auto"/>
        </w:rPr>
        <w:t xml:space="preserve"> years</w:t>
      </w:r>
      <w:r w:rsidR="000C030D">
        <w:rPr>
          <w:color w:val="auto"/>
        </w:rPr>
        <w:t>,</w:t>
      </w:r>
      <w:r w:rsidRPr="00EA704A">
        <w:rPr>
          <w:color w:val="auto"/>
        </w:rPr>
        <w:t xml:space="preserve"> the National Medical Stockpile (NMS) has maintained a reserve of medical supplies for use against potential chemical, biological, </w:t>
      </w:r>
      <w:proofErr w:type="gramStart"/>
      <w:r w:rsidRPr="00EA704A">
        <w:rPr>
          <w:color w:val="auto"/>
        </w:rPr>
        <w:t>radiological</w:t>
      </w:r>
      <w:proofErr w:type="gramEnd"/>
      <w:r w:rsidRPr="00EA704A">
        <w:rPr>
          <w:color w:val="auto"/>
        </w:rPr>
        <w:t xml:space="preserve"> </w:t>
      </w:r>
      <w:r w:rsidR="008426F2">
        <w:rPr>
          <w:color w:val="auto"/>
        </w:rPr>
        <w:t>and</w:t>
      </w:r>
      <w:r w:rsidRPr="00EA704A">
        <w:rPr>
          <w:color w:val="auto"/>
        </w:rPr>
        <w:t xml:space="preserve"> nuclear threats. This scope was expanded in 2002 and 2004 to also cover pandemic flu items. Personal protective equipment (PPE) was later added to the NMS’s stockpile in response to the 2009</w:t>
      </w:r>
      <w:r w:rsidR="00E03CAD">
        <w:rPr>
          <w:color w:val="auto"/>
        </w:rPr>
        <w:t xml:space="preserve"> </w:t>
      </w:r>
      <w:r w:rsidR="007B5FC3">
        <w:rPr>
          <w:color w:val="auto"/>
        </w:rPr>
        <w:t xml:space="preserve">H1N1 (swine flu) </w:t>
      </w:r>
      <w:r w:rsidR="008426F2">
        <w:rPr>
          <w:color w:val="auto"/>
        </w:rPr>
        <w:t>pandemic,</w:t>
      </w:r>
      <w:r w:rsidRPr="00EA704A">
        <w:rPr>
          <w:color w:val="auto"/>
        </w:rPr>
        <w:t xml:space="preserve"> which was the first large scale deployment from the NMS. These supplies and procedures were expanded even further to support Australia’s front</w:t>
      </w:r>
      <w:r w:rsidR="00E03CAD">
        <w:rPr>
          <w:color w:val="auto"/>
        </w:rPr>
        <w:t>-</w:t>
      </w:r>
      <w:r w:rsidRPr="00EA704A">
        <w:rPr>
          <w:color w:val="auto"/>
        </w:rPr>
        <w:t xml:space="preserve">line workers and most </w:t>
      </w:r>
      <w:r w:rsidR="000F6617">
        <w:rPr>
          <w:color w:val="auto"/>
        </w:rPr>
        <w:t xml:space="preserve">at-risk </w:t>
      </w:r>
      <w:r w:rsidRPr="00EA704A">
        <w:rPr>
          <w:color w:val="auto"/>
        </w:rPr>
        <w:t>communities during the COVID-19 pandemic</w:t>
      </w:r>
      <w:r w:rsidR="007B5FC3">
        <w:rPr>
          <w:color w:val="auto"/>
        </w:rPr>
        <w:t>.</w:t>
      </w:r>
    </w:p>
    <w:p w14:paraId="3C54BD52" w14:textId="77777777" w:rsidR="00B94404" w:rsidRPr="00EA704A" w:rsidRDefault="00B94404" w:rsidP="00B94404">
      <w:pPr>
        <w:rPr>
          <w:color w:val="auto"/>
        </w:rPr>
      </w:pPr>
      <w:r w:rsidRPr="00EA704A">
        <w:rPr>
          <w:color w:val="auto"/>
        </w:rPr>
        <w:t xml:space="preserve">A key strength of the NMS is that, compared to state and territory equivalents, it can leverage national </w:t>
      </w:r>
      <w:r w:rsidR="007B5FC3">
        <w:rPr>
          <w:color w:val="auto"/>
        </w:rPr>
        <w:t>purchasing power and networks</w:t>
      </w:r>
      <w:r w:rsidR="007B5FC3" w:rsidRPr="00EA704A">
        <w:rPr>
          <w:color w:val="auto"/>
        </w:rPr>
        <w:t xml:space="preserve"> </w:t>
      </w:r>
      <w:r w:rsidRPr="00EA704A">
        <w:rPr>
          <w:color w:val="auto"/>
        </w:rPr>
        <w:t>when procuring from the global market</w:t>
      </w:r>
      <w:r w:rsidR="007B5FC3">
        <w:rPr>
          <w:color w:val="auto"/>
        </w:rPr>
        <w:t>. The NMS</w:t>
      </w:r>
      <w:r w:rsidRPr="00EA704A">
        <w:rPr>
          <w:color w:val="auto"/>
        </w:rPr>
        <w:t xml:space="preserve"> has proven to </w:t>
      </w:r>
      <w:r w:rsidR="007B5FC3">
        <w:rPr>
          <w:color w:val="auto"/>
        </w:rPr>
        <w:t xml:space="preserve">be </w:t>
      </w:r>
      <w:r w:rsidRPr="00EA704A">
        <w:rPr>
          <w:color w:val="auto"/>
        </w:rPr>
        <w:t>an effective initial response mechanism to rapidly changing emergency circumstances</w:t>
      </w:r>
      <w:r w:rsidR="007B5FC3">
        <w:rPr>
          <w:color w:val="auto"/>
        </w:rPr>
        <w:t xml:space="preserve"> though </w:t>
      </w:r>
      <w:r w:rsidRPr="00EA704A">
        <w:rPr>
          <w:color w:val="auto"/>
        </w:rPr>
        <w:t>obtaining medicines</w:t>
      </w:r>
      <w:r w:rsidR="007B5FC3">
        <w:rPr>
          <w:color w:val="auto"/>
        </w:rPr>
        <w:t xml:space="preserve">, </w:t>
      </w:r>
      <w:r w:rsidRPr="00EA704A">
        <w:rPr>
          <w:color w:val="auto"/>
        </w:rPr>
        <w:t>PPE</w:t>
      </w:r>
      <w:r w:rsidR="00094156">
        <w:rPr>
          <w:color w:val="auto"/>
        </w:rPr>
        <w:t xml:space="preserve">, and more recently vaccines </w:t>
      </w:r>
      <w:r w:rsidRPr="00EA704A">
        <w:rPr>
          <w:color w:val="auto"/>
        </w:rPr>
        <w:t>and other medical supplies. However, there are opportunities to leverage the NMS capability further</w:t>
      </w:r>
      <w:r w:rsidR="008A0AF5">
        <w:rPr>
          <w:color w:val="auto"/>
        </w:rPr>
        <w:t xml:space="preserve">, </w:t>
      </w:r>
      <w:r w:rsidR="00312C43">
        <w:rPr>
          <w:color w:val="auto"/>
        </w:rPr>
        <w:t>p</w:t>
      </w:r>
      <w:r w:rsidRPr="00EA704A">
        <w:rPr>
          <w:color w:val="auto"/>
        </w:rPr>
        <w:t>rimarily</w:t>
      </w:r>
      <w:r w:rsidR="00312C43">
        <w:rPr>
          <w:color w:val="auto"/>
        </w:rPr>
        <w:t xml:space="preserve"> through improving national coordination</w:t>
      </w:r>
      <w:r w:rsidRPr="00EA704A">
        <w:rPr>
          <w:color w:val="auto"/>
        </w:rPr>
        <w:t xml:space="preserve">. Better avenues for information sharing across state and territories and other sectors </w:t>
      </w:r>
      <w:r w:rsidR="009F3EFD">
        <w:rPr>
          <w:color w:val="auto"/>
        </w:rPr>
        <w:t>would</w:t>
      </w:r>
      <w:r w:rsidR="009F3EFD" w:rsidRPr="00EA704A">
        <w:rPr>
          <w:color w:val="auto"/>
        </w:rPr>
        <w:t xml:space="preserve"> </w:t>
      </w:r>
      <w:r w:rsidRPr="00EA704A">
        <w:rPr>
          <w:color w:val="auto"/>
        </w:rPr>
        <w:t>allow Australia to strategically prepare, respond and adapt to evolving health crises</w:t>
      </w:r>
      <w:r w:rsidR="00312C43">
        <w:rPr>
          <w:color w:val="auto"/>
        </w:rPr>
        <w:t xml:space="preserve"> and ensure </w:t>
      </w:r>
      <w:r w:rsidR="008426F2">
        <w:rPr>
          <w:color w:val="auto"/>
        </w:rPr>
        <w:t>we have sufficient</w:t>
      </w:r>
      <w:r w:rsidR="00312C43">
        <w:rPr>
          <w:color w:val="auto"/>
        </w:rPr>
        <w:t xml:space="preserve"> vital health supplies</w:t>
      </w:r>
      <w:r w:rsidR="00094156">
        <w:rPr>
          <w:color w:val="auto"/>
        </w:rPr>
        <w:t xml:space="preserve"> whil</w:t>
      </w:r>
      <w:r w:rsidR="008426F2">
        <w:rPr>
          <w:color w:val="auto"/>
        </w:rPr>
        <w:t>e</w:t>
      </w:r>
      <w:r w:rsidR="00094156">
        <w:rPr>
          <w:color w:val="auto"/>
        </w:rPr>
        <w:t xml:space="preserve"> minimising wastage</w:t>
      </w:r>
      <w:r w:rsidRPr="00EA704A">
        <w:rPr>
          <w:color w:val="auto"/>
        </w:rPr>
        <w:t>.</w:t>
      </w:r>
    </w:p>
    <w:p w14:paraId="19EFD061" w14:textId="77777777" w:rsidR="00B94404" w:rsidRPr="00EA704A" w:rsidRDefault="00B94404" w:rsidP="00B94404">
      <w:pPr>
        <w:rPr>
          <w:color w:val="auto"/>
        </w:rPr>
      </w:pPr>
      <w:r w:rsidRPr="00EA704A">
        <w:rPr>
          <w:color w:val="auto"/>
        </w:rPr>
        <w:t>New information</w:t>
      </w:r>
      <w:r w:rsidR="008426F2">
        <w:rPr>
          <w:color w:val="auto"/>
        </w:rPr>
        <w:t>-</w:t>
      </w:r>
      <w:r w:rsidRPr="00EA704A">
        <w:rPr>
          <w:color w:val="auto"/>
        </w:rPr>
        <w:t xml:space="preserve">sharing arrangements which inform strategic reserve modelling through the </w:t>
      </w:r>
      <w:r w:rsidR="007C334C">
        <w:rPr>
          <w:color w:val="auto"/>
        </w:rPr>
        <w:t>CDC</w:t>
      </w:r>
      <w:r w:rsidR="007C334C" w:rsidRPr="00EA704A">
        <w:rPr>
          <w:color w:val="auto"/>
        </w:rPr>
        <w:t xml:space="preserve"> </w:t>
      </w:r>
      <w:r w:rsidRPr="00EA704A">
        <w:rPr>
          <w:color w:val="auto"/>
        </w:rPr>
        <w:t xml:space="preserve">would be of substantial benefit to future pandemic preparedness. The </w:t>
      </w:r>
      <w:r w:rsidR="007C334C">
        <w:rPr>
          <w:color w:val="auto"/>
        </w:rPr>
        <w:t>CDC</w:t>
      </w:r>
      <w:r w:rsidR="007C334C" w:rsidRPr="00EA704A">
        <w:rPr>
          <w:color w:val="auto"/>
        </w:rPr>
        <w:t xml:space="preserve"> </w:t>
      </w:r>
      <w:r w:rsidRPr="00EA704A">
        <w:rPr>
          <w:color w:val="auto"/>
        </w:rPr>
        <w:t xml:space="preserve">could also lead a national </w:t>
      </w:r>
      <w:r w:rsidR="00E73405">
        <w:rPr>
          <w:color w:val="auto"/>
        </w:rPr>
        <w:t xml:space="preserve">stockpile </w:t>
      </w:r>
      <w:r w:rsidRPr="00EA704A">
        <w:rPr>
          <w:color w:val="auto"/>
        </w:rPr>
        <w:t xml:space="preserve">coordination function to ensure an efficient response to health emergencies </w:t>
      </w:r>
      <w:r w:rsidR="00312C43">
        <w:rPr>
          <w:color w:val="auto"/>
        </w:rPr>
        <w:t>through</w:t>
      </w:r>
      <w:r w:rsidR="00312C43" w:rsidRPr="00EA704A">
        <w:rPr>
          <w:color w:val="auto"/>
        </w:rPr>
        <w:t xml:space="preserve"> </w:t>
      </w:r>
      <w:r w:rsidRPr="00EA704A">
        <w:rPr>
          <w:color w:val="auto"/>
        </w:rPr>
        <w:t xml:space="preserve">improved IT systems with robust, up to date data processing </w:t>
      </w:r>
      <w:r w:rsidR="00312C43">
        <w:rPr>
          <w:color w:val="auto"/>
        </w:rPr>
        <w:t xml:space="preserve">and </w:t>
      </w:r>
      <w:r w:rsidRPr="00EA704A">
        <w:rPr>
          <w:color w:val="auto"/>
        </w:rPr>
        <w:t>clear report</w:t>
      </w:r>
      <w:r w:rsidR="00312C43">
        <w:rPr>
          <w:color w:val="auto"/>
        </w:rPr>
        <w:t xml:space="preserve">ing </w:t>
      </w:r>
      <w:r w:rsidRPr="00EA704A">
        <w:rPr>
          <w:color w:val="auto"/>
        </w:rPr>
        <w:t xml:space="preserve">for effective decision making. Similarly, </w:t>
      </w:r>
      <w:r w:rsidR="00861F7A">
        <w:rPr>
          <w:color w:val="auto"/>
        </w:rPr>
        <w:t>th</w:t>
      </w:r>
      <w:r w:rsidR="00094156">
        <w:rPr>
          <w:color w:val="auto"/>
        </w:rPr>
        <w:t>e</w:t>
      </w:r>
      <w:r w:rsidRPr="00EA704A">
        <w:rPr>
          <w:color w:val="auto"/>
        </w:rPr>
        <w:t xml:space="preserve"> </w:t>
      </w:r>
      <w:r w:rsidR="007C334C">
        <w:rPr>
          <w:color w:val="auto"/>
        </w:rPr>
        <w:t>CDC</w:t>
      </w:r>
      <w:r w:rsidR="007C334C" w:rsidRPr="00EA704A">
        <w:rPr>
          <w:color w:val="auto"/>
        </w:rPr>
        <w:t xml:space="preserve"> </w:t>
      </w:r>
      <w:r w:rsidRPr="00EA704A">
        <w:rPr>
          <w:color w:val="auto"/>
        </w:rPr>
        <w:t>could provide a centralised point of information and resource sharing</w:t>
      </w:r>
      <w:r w:rsidR="00E73405">
        <w:rPr>
          <w:color w:val="auto"/>
        </w:rPr>
        <w:t xml:space="preserve"> on stockpiled supplies</w:t>
      </w:r>
      <w:r w:rsidRPr="00EA704A">
        <w:rPr>
          <w:color w:val="auto"/>
        </w:rPr>
        <w:t xml:space="preserve"> for not only states and territories, but key </w:t>
      </w:r>
      <w:r w:rsidR="00312C43">
        <w:rPr>
          <w:color w:val="auto"/>
        </w:rPr>
        <w:t xml:space="preserve">sectors of </w:t>
      </w:r>
      <w:r w:rsidR="000053E1">
        <w:rPr>
          <w:color w:val="auto"/>
        </w:rPr>
        <w:t>Australian Government</w:t>
      </w:r>
      <w:r w:rsidR="000053E1" w:rsidRPr="00EA704A">
        <w:rPr>
          <w:color w:val="auto"/>
        </w:rPr>
        <w:t xml:space="preserve"> </w:t>
      </w:r>
      <w:r w:rsidRPr="00EA704A">
        <w:rPr>
          <w:color w:val="auto"/>
        </w:rPr>
        <w:t>responsibility, such as aged care,</w:t>
      </w:r>
      <w:r w:rsidR="00464963">
        <w:rPr>
          <w:color w:val="auto"/>
        </w:rPr>
        <w:t xml:space="preserve"> primary </w:t>
      </w:r>
      <w:proofErr w:type="gramStart"/>
      <w:r w:rsidR="00464963">
        <w:rPr>
          <w:color w:val="auto"/>
        </w:rPr>
        <w:t>care</w:t>
      </w:r>
      <w:proofErr w:type="gramEnd"/>
      <w:r w:rsidR="00464963">
        <w:rPr>
          <w:color w:val="auto"/>
        </w:rPr>
        <w:t xml:space="preserve"> and disability care</w:t>
      </w:r>
      <w:r w:rsidR="008426F2">
        <w:rPr>
          <w:color w:val="auto"/>
        </w:rPr>
        <w:t xml:space="preserve">. These sectors </w:t>
      </w:r>
      <w:r w:rsidRPr="00EA704A">
        <w:rPr>
          <w:color w:val="auto"/>
        </w:rPr>
        <w:t xml:space="preserve">have previously had to navigate an array of state and territory, </w:t>
      </w:r>
      <w:r w:rsidRPr="00EA704A">
        <w:rPr>
          <w:color w:val="auto"/>
        </w:rPr>
        <w:lastRenderedPageBreak/>
        <w:t>primary health networks, and federal contacts individually as was experienced during the COVID-19 pandemic.</w:t>
      </w:r>
    </w:p>
    <w:p w14:paraId="2019C7B2" w14:textId="77777777" w:rsidR="000636A8" w:rsidRDefault="00C241B8" w:rsidP="00A346A8">
      <w:r>
        <w:rPr>
          <w:noProof/>
          <w:lang w:eastAsia="en-AU"/>
        </w:rPr>
        <mc:AlternateContent>
          <mc:Choice Requires="wps">
            <w:drawing>
              <wp:inline distT="0" distB="0" distL="0" distR="0" wp14:anchorId="33AB7363" wp14:editId="537660C6">
                <wp:extent cx="5759450" cy="2647950"/>
                <wp:effectExtent l="19050" t="19050" r="12700" b="1143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47950"/>
                        </a:xfrm>
                        <a:prstGeom prst="rect">
                          <a:avLst/>
                        </a:prstGeom>
                        <a:solidFill>
                          <a:schemeClr val="accent4">
                            <a:lumMod val="20000"/>
                            <a:lumOff val="80000"/>
                          </a:schemeClr>
                        </a:solidFill>
                        <a:ln w="28575" cmpd="dbl">
                          <a:solidFill>
                            <a:schemeClr val="accent4"/>
                          </a:solidFill>
                          <a:miter lim="800000"/>
                          <a:headEnd/>
                          <a:tailEnd/>
                        </a:ln>
                      </wps:spPr>
                      <wps:txbx>
                        <w:txbxContent>
                          <w:p w14:paraId="363ED152" w14:textId="77777777" w:rsidR="00E50CAC" w:rsidRPr="00936BE9" w:rsidRDefault="00E50CAC" w:rsidP="00C241B8">
                            <w:pPr>
                              <w:contextualSpacing/>
                              <w:rPr>
                                <w:b/>
                                <w:bCs/>
                                <w:color w:val="9E4C6E" w:themeColor="accent4"/>
                                <w:sz w:val="24"/>
                                <w:szCs w:val="28"/>
                              </w:rPr>
                            </w:pPr>
                            <w:r w:rsidRPr="00936BE9">
                              <w:rPr>
                                <w:b/>
                                <w:bCs/>
                                <w:color w:val="9E4C6E" w:themeColor="accent4"/>
                                <w:sz w:val="24"/>
                                <w:szCs w:val="28"/>
                              </w:rPr>
                              <w:t xml:space="preserve">The </w:t>
                            </w:r>
                            <w:r>
                              <w:rPr>
                                <w:b/>
                                <w:bCs/>
                                <w:color w:val="9E4C6E" w:themeColor="accent4"/>
                                <w:sz w:val="24"/>
                                <w:szCs w:val="28"/>
                              </w:rPr>
                              <w:t>CDC</w:t>
                            </w:r>
                            <w:r w:rsidRPr="00936BE9">
                              <w:rPr>
                                <w:b/>
                                <w:bCs/>
                                <w:color w:val="9E4C6E" w:themeColor="accent4"/>
                                <w:sz w:val="24"/>
                                <w:szCs w:val="28"/>
                              </w:rPr>
                              <w:t xml:space="preserve"> could provide:</w:t>
                            </w:r>
                          </w:p>
                          <w:p w14:paraId="22F0F74E" w14:textId="77777777" w:rsidR="00E50CAC" w:rsidRDefault="008426F2" w:rsidP="008363C6">
                            <w:pPr>
                              <w:pStyle w:val="ListParagraph"/>
                              <w:numPr>
                                <w:ilvl w:val="0"/>
                                <w:numId w:val="9"/>
                              </w:numPr>
                              <w:spacing w:before="60" w:after="60"/>
                              <w:ind w:left="714" w:hanging="357"/>
                              <w:contextualSpacing w:val="0"/>
                            </w:pPr>
                            <w:r>
                              <w:t>n</w:t>
                            </w:r>
                            <w:r w:rsidR="00E50CAC" w:rsidRPr="00FE6100">
                              <w:t>ew information</w:t>
                            </w:r>
                            <w:r>
                              <w:t>-</w:t>
                            </w:r>
                            <w:r w:rsidR="00E50CAC" w:rsidRPr="00FE6100">
                              <w:t xml:space="preserve">sharing arrangements </w:t>
                            </w:r>
                            <w:r w:rsidR="00E50CAC">
                              <w:t>to inform</w:t>
                            </w:r>
                            <w:r w:rsidR="00E50CAC" w:rsidRPr="00FE6100">
                              <w:t xml:space="preserve"> strategic reserve modelling </w:t>
                            </w:r>
                          </w:p>
                          <w:p w14:paraId="114C2DE0" w14:textId="77777777" w:rsidR="00E50CAC" w:rsidRDefault="008426F2" w:rsidP="008363C6">
                            <w:pPr>
                              <w:pStyle w:val="ListParagraph"/>
                              <w:numPr>
                                <w:ilvl w:val="0"/>
                                <w:numId w:val="9"/>
                              </w:numPr>
                              <w:spacing w:before="60" w:after="60"/>
                              <w:ind w:left="714" w:hanging="357"/>
                              <w:contextualSpacing w:val="0"/>
                            </w:pPr>
                            <w:r>
                              <w:t>l</w:t>
                            </w:r>
                            <w:r w:rsidR="00E50CAC">
                              <w:t>eadership over national coordination of reserves and distribution to ensure an efficient response to health emergencies</w:t>
                            </w:r>
                            <w:r>
                              <w:t>, and</w:t>
                            </w:r>
                            <w:r w:rsidR="00E50CAC" w:rsidRPr="00FE6100">
                              <w:t xml:space="preserve"> </w:t>
                            </w:r>
                          </w:p>
                          <w:p w14:paraId="3288A93E" w14:textId="77777777" w:rsidR="00E50CAC" w:rsidRDefault="008426F2" w:rsidP="008363C6">
                            <w:pPr>
                              <w:pStyle w:val="ListParagraph"/>
                              <w:numPr>
                                <w:ilvl w:val="0"/>
                                <w:numId w:val="9"/>
                              </w:numPr>
                              <w:spacing w:before="60" w:after="60"/>
                              <w:ind w:left="714" w:hanging="357"/>
                              <w:contextualSpacing w:val="0"/>
                            </w:pPr>
                            <w:r>
                              <w:t>a</w:t>
                            </w:r>
                            <w:r w:rsidR="00E50CAC" w:rsidRPr="00FE6100">
                              <w:t xml:space="preserve"> centralised point of information and resource sharing for not only states and territories, but key sectors such as aged care which have previously had to navigate an array of state and territory, primary health networks, and federal contacts.</w:t>
                            </w:r>
                          </w:p>
                        </w:txbxContent>
                      </wps:txbx>
                      <wps:bodyPr rot="0" vert="horz" wrap="square" lIns="91440" tIns="45720" rIns="91440" bIns="45720" anchor="t" anchorCtr="0">
                        <a:spAutoFit/>
                      </wps:bodyPr>
                    </wps:wsp>
                  </a:graphicData>
                </a:graphic>
              </wp:inline>
            </w:drawing>
          </mc:Choice>
          <mc:Fallback>
            <w:pict>
              <v:shape w14:anchorId="33AB7363" id="_x0000_s1029" type="#_x0000_t202" style="width:453.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" fillcolor="#edd9e1 [663]" strokecolor="#9e4c6e [3207]" strokeweight="2.25pt">
                <v:stroke linestyle="thinThin"/>
                <v:textbox style="mso-fit-shape-to-text:t">
                  <w:txbxContent>
                    <w:p w14:paraId="363ED152" w14:textId="77777777" w:rsidR="00E50CAC" w:rsidRPr="00936BE9" w:rsidRDefault="00E50CAC" w:rsidP="00C241B8">
                      <w:pPr>
                        <w:contextualSpacing/>
                        <w:rPr>
                          <w:b/>
                          <w:bCs/>
                          <w:color w:val="9E4C6E" w:themeColor="accent4"/>
                          <w:sz w:val="24"/>
                          <w:szCs w:val="28"/>
                        </w:rPr>
                      </w:pPr>
                      <w:r w:rsidRPr="00936BE9">
                        <w:rPr>
                          <w:b/>
                          <w:bCs/>
                          <w:color w:val="9E4C6E" w:themeColor="accent4"/>
                          <w:sz w:val="24"/>
                          <w:szCs w:val="28"/>
                        </w:rPr>
                        <w:t xml:space="preserve">The </w:t>
                      </w:r>
                      <w:r>
                        <w:rPr>
                          <w:b/>
                          <w:bCs/>
                          <w:color w:val="9E4C6E" w:themeColor="accent4"/>
                          <w:sz w:val="24"/>
                          <w:szCs w:val="28"/>
                        </w:rPr>
                        <w:t>CDC</w:t>
                      </w:r>
                      <w:r w:rsidRPr="00936BE9">
                        <w:rPr>
                          <w:b/>
                          <w:bCs/>
                          <w:color w:val="9E4C6E" w:themeColor="accent4"/>
                          <w:sz w:val="24"/>
                          <w:szCs w:val="28"/>
                        </w:rPr>
                        <w:t xml:space="preserve"> could provide:</w:t>
                      </w:r>
                    </w:p>
                    <w:p w14:paraId="22F0F74E" w14:textId="77777777" w:rsidR="00E50CAC" w:rsidRDefault="008426F2" w:rsidP="008363C6">
                      <w:pPr>
                        <w:pStyle w:val="ListParagraph"/>
                        <w:numPr>
                          <w:ilvl w:val="0"/>
                          <w:numId w:val="9"/>
                        </w:numPr>
                        <w:spacing w:before="60" w:after="60"/>
                        <w:ind w:left="714" w:hanging="357"/>
                        <w:contextualSpacing w:val="0"/>
                      </w:pPr>
                      <w:r>
                        <w:t>n</w:t>
                      </w:r>
                      <w:r w:rsidR="00E50CAC" w:rsidRPr="00FE6100">
                        <w:t>ew information</w:t>
                      </w:r>
                      <w:r>
                        <w:t>-</w:t>
                      </w:r>
                      <w:r w:rsidR="00E50CAC" w:rsidRPr="00FE6100">
                        <w:t xml:space="preserve">sharing arrangements </w:t>
                      </w:r>
                      <w:r w:rsidR="00E50CAC">
                        <w:t>to inform</w:t>
                      </w:r>
                      <w:r w:rsidR="00E50CAC" w:rsidRPr="00FE6100">
                        <w:t xml:space="preserve"> strategic reserve modelling </w:t>
                      </w:r>
                    </w:p>
                    <w:p w14:paraId="114C2DE0" w14:textId="77777777" w:rsidR="00E50CAC" w:rsidRDefault="008426F2" w:rsidP="008363C6">
                      <w:pPr>
                        <w:pStyle w:val="ListParagraph"/>
                        <w:numPr>
                          <w:ilvl w:val="0"/>
                          <w:numId w:val="9"/>
                        </w:numPr>
                        <w:spacing w:before="60" w:after="60"/>
                        <w:ind w:left="714" w:hanging="357"/>
                        <w:contextualSpacing w:val="0"/>
                      </w:pPr>
                      <w:r>
                        <w:t>l</w:t>
                      </w:r>
                      <w:r w:rsidR="00E50CAC">
                        <w:t>eadership over national coordination of reserves and distribution to ensure an efficient response to health emergencies</w:t>
                      </w:r>
                      <w:r>
                        <w:t>, and</w:t>
                      </w:r>
                      <w:r w:rsidR="00E50CAC" w:rsidRPr="00FE6100">
                        <w:t xml:space="preserve"> </w:t>
                      </w:r>
                    </w:p>
                    <w:p w14:paraId="3288A93E" w14:textId="77777777" w:rsidR="00E50CAC" w:rsidRDefault="008426F2" w:rsidP="008363C6">
                      <w:pPr>
                        <w:pStyle w:val="ListParagraph"/>
                        <w:numPr>
                          <w:ilvl w:val="0"/>
                          <w:numId w:val="9"/>
                        </w:numPr>
                        <w:spacing w:before="60" w:after="60"/>
                        <w:ind w:left="714" w:hanging="357"/>
                        <w:contextualSpacing w:val="0"/>
                      </w:pPr>
                      <w:r>
                        <w:t>a</w:t>
                      </w:r>
                      <w:r w:rsidR="00E50CAC" w:rsidRPr="00FE6100">
                        <w:t xml:space="preserve"> centralised point of information and resource sharing for not only states and territories, but key sectors such as aged care which have previously had to navigate an array of state and territory, primary health networks, and federal contacts.</w:t>
                      </w:r>
                    </w:p>
                  </w:txbxContent>
                </v:textbox>
                <w10:anchorlock/>
              </v:shape>
            </w:pict>
          </mc:Fallback>
        </mc:AlternateConten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9B028F" w14:paraId="10793598" w14:textId="77777777" w:rsidTr="0000222A">
        <w:tc>
          <w:tcPr>
            <w:tcW w:w="9040" w:type="dxa"/>
            <w:shd w:val="clear" w:color="auto" w:fill="D0EAED" w:themeFill="accent2" w:themeFillTint="33"/>
          </w:tcPr>
          <w:p w14:paraId="180EC2D2" w14:textId="77777777" w:rsidR="009B028F" w:rsidRDefault="009B028F" w:rsidP="00BD22DA">
            <w:pPr>
              <w:pStyle w:val="Heading3"/>
            </w:pPr>
            <w:r>
              <w:t>Guiding Questions</w:t>
            </w:r>
          </w:p>
          <w:p w14:paraId="0954ACE3" w14:textId="0DC03F82" w:rsidR="009B028F" w:rsidRPr="00476E42" w:rsidRDefault="009B028F" w:rsidP="008363C6">
            <w:pPr>
              <w:pStyle w:val="ListParagraph"/>
              <w:numPr>
                <w:ilvl w:val="0"/>
                <w:numId w:val="24"/>
              </w:numPr>
              <w:contextualSpacing w:val="0"/>
              <w:rPr>
                <w:b/>
                <w:bCs/>
              </w:rPr>
            </w:pPr>
            <w:bookmarkStart w:id="23" w:name="_Hlk117623843"/>
            <w:r>
              <w:rPr>
                <w:b/>
                <w:bCs/>
              </w:rPr>
              <w:t>What has your experience, if any, been of accessing supplies from the National Medical Stockpile (either before or during COVID-19), and can you identify any areas</w:t>
            </w:r>
            <w:r w:rsidR="00DD25B7">
              <w:rPr>
                <w:b/>
                <w:bCs/>
              </w:rPr>
              <w:t xml:space="preserve"> on</w:t>
            </w:r>
            <w:r>
              <w:rPr>
                <w:b/>
                <w:bCs/>
              </w:rPr>
              <w:t xml:space="preserve"> which the CDC </w:t>
            </w:r>
            <w:r w:rsidR="0000222A">
              <w:rPr>
                <w:b/>
                <w:bCs/>
              </w:rPr>
              <w:t>c</w:t>
            </w:r>
            <w:r>
              <w:rPr>
                <w:b/>
                <w:bCs/>
              </w:rPr>
              <w:t xml:space="preserve">ould expand or improve? </w:t>
            </w:r>
            <w:r w:rsidRPr="00476E42">
              <w:rPr>
                <w:b/>
                <w:bCs/>
              </w:rPr>
              <w:t xml:space="preserve"> </w:t>
            </w:r>
            <w:bookmarkEnd w:id="23"/>
          </w:p>
        </w:tc>
      </w:tr>
    </w:tbl>
    <w:p w14:paraId="1509B361" w14:textId="1E3402F3" w:rsidR="00313AFB" w:rsidRPr="00C241B8" w:rsidRDefault="00313AFB" w:rsidP="00313AFB">
      <w:pPr>
        <w:pStyle w:val="Heading2"/>
      </w:pPr>
      <w:bookmarkStart w:id="24" w:name="_Toc117624407"/>
      <w:r w:rsidRPr="00C241B8">
        <w:t xml:space="preserve">A </w:t>
      </w:r>
      <w:r>
        <w:t>W</w:t>
      </w:r>
      <w:r w:rsidRPr="00C241B8">
        <w:t>orld</w:t>
      </w:r>
      <w:r w:rsidR="00371A17">
        <w:t>-c</w:t>
      </w:r>
      <w:r w:rsidRPr="00C241B8">
        <w:t xml:space="preserve">lass </w:t>
      </w:r>
      <w:r>
        <w:t>W</w:t>
      </w:r>
      <w:r w:rsidRPr="00C241B8">
        <w:t>orkforce</w:t>
      </w:r>
      <w:bookmarkEnd w:id="24"/>
    </w:p>
    <w:p w14:paraId="30335BB1" w14:textId="5D7B508B" w:rsidR="00313AFB" w:rsidRPr="00120454" w:rsidRDefault="00AF6A2B" w:rsidP="00313AFB">
      <w:pPr>
        <w:rPr>
          <w:rFonts w:cs="Arial"/>
          <w:color w:val="212121"/>
          <w:shd w:val="clear" w:color="auto" w:fill="FFFFFF"/>
        </w:rPr>
      </w:pPr>
      <w:r>
        <w:rPr>
          <w:rFonts w:cs="Arial"/>
          <w:color w:val="212121"/>
          <w:shd w:val="clear" w:color="auto" w:fill="FFFFFF"/>
        </w:rPr>
        <w:t xml:space="preserve">As highlighted by the COVID-19 pandemic, </w:t>
      </w:r>
      <w:r w:rsidR="00BA7D17" w:rsidRPr="00874E68">
        <w:rPr>
          <w:rFonts w:cs="Arial"/>
          <w:color w:val="212121"/>
          <w:shd w:val="clear" w:color="auto" w:fill="FFFFFF"/>
        </w:rPr>
        <w:t xml:space="preserve">Australia would </w:t>
      </w:r>
      <w:r w:rsidR="00120454">
        <w:rPr>
          <w:rFonts w:cs="Arial"/>
          <w:color w:val="212121"/>
          <w:shd w:val="clear" w:color="auto" w:fill="FFFFFF"/>
        </w:rPr>
        <w:t xml:space="preserve">greatly </w:t>
      </w:r>
      <w:r w:rsidR="00BA7D17" w:rsidRPr="00874E68">
        <w:rPr>
          <w:rFonts w:cs="Arial"/>
          <w:color w:val="212121"/>
          <w:shd w:val="clear" w:color="auto" w:fill="FFFFFF"/>
        </w:rPr>
        <w:t>benefit from a domestic workforce capability that is sustainable, scalable</w:t>
      </w:r>
      <w:r w:rsidR="008F566A">
        <w:rPr>
          <w:rFonts w:cs="Arial"/>
          <w:color w:val="212121"/>
          <w:shd w:val="clear" w:color="auto" w:fill="FFFFFF"/>
        </w:rPr>
        <w:t>, rapidly</w:t>
      </w:r>
      <w:r w:rsidR="008D67F9">
        <w:rPr>
          <w:rFonts w:cs="Arial"/>
          <w:color w:val="212121"/>
          <w:shd w:val="clear" w:color="auto" w:fill="FFFFFF"/>
        </w:rPr>
        <w:t xml:space="preserve"> </w:t>
      </w:r>
      <w:r w:rsidR="008F566A">
        <w:rPr>
          <w:rFonts w:cs="Arial"/>
          <w:color w:val="212121"/>
          <w:shd w:val="clear" w:color="auto" w:fill="FFFFFF"/>
        </w:rPr>
        <w:t>activated,</w:t>
      </w:r>
      <w:r w:rsidR="00BA7D17" w:rsidRPr="00874E68">
        <w:rPr>
          <w:rFonts w:cs="Arial"/>
          <w:color w:val="212121"/>
          <w:shd w:val="clear" w:color="auto" w:fill="FFFFFF"/>
        </w:rPr>
        <w:t xml:space="preserve"> and capable of responding </w:t>
      </w:r>
      <w:r w:rsidR="00BA7D17">
        <w:rPr>
          <w:rFonts w:cs="Arial"/>
          <w:color w:val="212121"/>
          <w:shd w:val="clear" w:color="auto" w:fill="FFFFFF"/>
        </w:rPr>
        <w:t>in an</w:t>
      </w:r>
      <w:r w:rsidR="00BA7D17" w:rsidRPr="00874E68">
        <w:rPr>
          <w:rFonts w:cs="Arial"/>
          <w:color w:val="212121"/>
          <w:shd w:val="clear" w:color="auto" w:fill="FFFFFF"/>
        </w:rPr>
        <w:t xml:space="preserve"> </w:t>
      </w:r>
      <w:proofErr w:type="gramStart"/>
      <w:r w:rsidR="00BA7D17" w:rsidRPr="00874E68">
        <w:rPr>
          <w:rFonts w:cs="Arial"/>
          <w:color w:val="212121"/>
          <w:shd w:val="clear" w:color="auto" w:fill="FFFFFF"/>
        </w:rPr>
        <w:t>all</w:t>
      </w:r>
      <w:r w:rsidR="000C030D">
        <w:rPr>
          <w:rFonts w:cs="Arial"/>
          <w:color w:val="212121"/>
          <w:shd w:val="clear" w:color="auto" w:fill="FFFFFF"/>
        </w:rPr>
        <w:t xml:space="preserve"> </w:t>
      </w:r>
      <w:r w:rsidR="00BA7D17" w:rsidRPr="00874E68">
        <w:rPr>
          <w:rFonts w:cs="Arial"/>
          <w:color w:val="212121"/>
          <w:shd w:val="clear" w:color="auto" w:fill="FFFFFF"/>
        </w:rPr>
        <w:t>hazards</w:t>
      </w:r>
      <w:proofErr w:type="gramEnd"/>
      <w:r w:rsidR="00BA7D17">
        <w:rPr>
          <w:rFonts w:cs="Arial"/>
          <w:color w:val="212121"/>
          <w:shd w:val="clear" w:color="auto" w:fill="FFFFFF"/>
        </w:rPr>
        <w:t xml:space="preserve"> context</w:t>
      </w:r>
      <w:r w:rsidR="00BA7D17" w:rsidRPr="00874E68">
        <w:rPr>
          <w:rFonts w:cs="Arial"/>
          <w:color w:val="212121"/>
          <w:shd w:val="clear" w:color="auto" w:fill="FFFFFF"/>
        </w:rPr>
        <w:t>.</w:t>
      </w:r>
      <w:r w:rsidR="00895C86">
        <w:rPr>
          <w:rFonts w:cs="Arial"/>
          <w:color w:val="212121"/>
          <w:shd w:val="clear" w:color="auto" w:fill="FFFFFF"/>
        </w:rPr>
        <w:t xml:space="preserve"> </w:t>
      </w:r>
      <w:r w:rsidR="00120454" w:rsidRPr="00120454">
        <w:rPr>
          <w:rFonts w:cs="Arial"/>
          <w:color w:val="212121"/>
          <w:shd w:val="clear" w:color="auto" w:fill="FFFFFF"/>
        </w:rPr>
        <w:t>The CDC could be u</w:t>
      </w:r>
      <w:r w:rsidR="00120454">
        <w:rPr>
          <w:rFonts w:cs="Arial"/>
          <w:color w:val="212121"/>
          <w:shd w:val="clear" w:color="auto" w:fill="FFFFFF"/>
        </w:rPr>
        <w:t>tilised</w:t>
      </w:r>
      <w:r w:rsidR="00120454" w:rsidRPr="00120454">
        <w:rPr>
          <w:rFonts w:cs="Arial"/>
          <w:color w:val="212121"/>
          <w:shd w:val="clear" w:color="auto" w:fill="FFFFFF"/>
        </w:rPr>
        <w:t xml:space="preserve"> to</w:t>
      </w:r>
      <w:r w:rsidR="00120454">
        <w:rPr>
          <w:rFonts w:cs="Arial"/>
          <w:color w:val="212121"/>
          <w:shd w:val="clear" w:color="auto" w:fill="FFFFFF"/>
        </w:rPr>
        <w:t xml:space="preserve"> </w:t>
      </w:r>
      <w:r w:rsidR="00895C86">
        <w:rPr>
          <w:rFonts w:cs="Arial"/>
          <w:color w:val="212121"/>
          <w:shd w:val="clear" w:color="auto" w:fill="FFFFFF"/>
        </w:rPr>
        <w:t>provid</w:t>
      </w:r>
      <w:r w:rsidR="00895C86" w:rsidRPr="00895C86">
        <w:rPr>
          <w:rFonts w:cs="Arial"/>
          <w:color w:val="212121"/>
          <w:shd w:val="clear" w:color="auto" w:fill="FFFFFF"/>
        </w:rPr>
        <w:t>e national leadership and</w:t>
      </w:r>
      <w:r w:rsidR="00895C86">
        <w:rPr>
          <w:rFonts w:cs="Arial"/>
          <w:color w:val="212121"/>
          <w:shd w:val="clear" w:color="auto" w:fill="FFFFFF"/>
        </w:rPr>
        <w:t xml:space="preserve"> </w:t>
      </w:r>
      <w:r w:rsidR="00120454">
        <w:rPr>
          <w:rFonts w:cs="Arial"/>
          <w:color w:val="212121"/>
          <w:shd w:val="clear" w:color="auto" w:fill="FFFFFF"/>
        </w:rPr>
        <w:t>enhance existing training,</w:t>
      </w:r>
      <w:r w:rsidR="00120454" w:rsidRPr="00120454">
        <w:rPr>
          <w:rFonts w:cs="Arial"/>
          <w:color w:val="212121"/>
          <w:shd w:val="clear" w:color="auto" w:fill="FFFFFF"/>
        </w:rPr>
        <w:t xml:space="preserve"> </w:t>
      </w:r>
      <w:proofErr w:type="gramStart"/>
      <w:r w:rsidR="007B402E">
        <w:rPr>
          <w:rFonts w:cs="Arial"/>
          <w:color w:val="212121"/>
          <w:shd w:val="clear" w:color="auto" w:fill="FFFFFF"/>
        </w:rPr>
        <w:t>develop</w:t>
      </w:r>
      <w:proofErr w:type="gramEnd"/>
      <w:r w:rsidR="00120454" w:rsidRPr="00120454">
        <w:rPr>
          <w:rFonts w:cs="Arial"/>
          <w:color w:val="212121"/>
          <w:shd w:val="clear" w:color="auto" w:fill="FFFFFF"/>
        </w:rPr>
        <w:t xml:space="preserve"> and maintain </w:t>
      </w:r>
      <w:r w:rsidR="00120454">
        <w:rPr>
          <w:rFonts w:cs="Arial"/>
          <w:color w:val="212121"/>
          <w:shd w:val="clear" w:color="auto" w:fill="FFFFFF"/>
        </w:rPr>
        <w:t>workforce skills needed for emergency response, and better plan for future surge capacity</w:t>
      </w:r>
    </w:p>
    <w:p w14:paraId="3D516BC5" w14:textId="6A459CE8" w:rsidR="00313AFB" w:rsidRPr="00874E68" w:rsidRDefault="00BA7D17" w:rsidP="00313AFB">
      <w:pPr>
        <w:rPr>
          <w:rFonts w:cs="Arial"/>
          <w:color w:val="212121"/>
          <w:shd w:val="clear" w:color="auto" w:fill="FFFFFF"/>
        </w:rPr>
      </w:pPr>
      <w:r>
        <w:rPr>
          <w:rFonts w:cs="Arial"/>
          <w:color w:val="212121"/>
          <w:shd w:val="clear" w:color="auto" w:fill="FFFFFF"/>
        </w:rPr>
        <w:t>In response to COVID-19, t</w:t>
      </w:r>
      <w:r w:rsidR="00313AFB">
        <w:rPr>
          <w:rFonts w:cs="Arial"/>
          <w:color w:val="212121"/>
          <w:shd w:val="clear" w:color="auto" w:fill="FFFFFF"/>
        </w:rPr>
        <w:t xml:space="preserve">he </w:t>
      </w:r>
      <w:r w:rsidR="00313AFB" w:rsidRPr="000F7A14">
        <w:rPr>
          <w:rFonts w:cs="Arial"/>
          <w:color w:val="212121"/>
          <w:shd w:val="clear" w:color="auto" w:fill="FFFFFF"/>
        </w:rPr>
        <w:t xml:space="preserve">Australian Health Practitioner Regulation Agency </w:t>
      </w:r>
      <w:r w:rsidR="00313AFB">
        <w:rPr>
          <w:rFonts w:cs="Arial"/>
          <w:color w:val="212121"/>
          <w:shd w:val="clear" w:color="auto" w:fill="FFFFFF"/>
        </w:rPr>
        <w:t xml:space="preserve">alongside </w:t>
      </w:r>
      <w:r w:rsidR="00313AFB" w:rsidRPr="000F7A14">
        <w:rPr>
          <w:rFonts w:cs="Arial"/>
          <w:color w:val="212121"/>
          <w:shd w:val="clear" w:color="auto" w:fill="FFFFFF"/>
        </w:rPr>
        <w:t xml:space="preserve">the relevant National </w:t>
      </w:r>
      <w:proofErr w:type="gramStart"/>
      <w:r w:rsidR="00313AFB" w:rsidRPr="000F7A14">
        <w:rPr>
          <w:rFonts w:cs="Arial"/>
          <w:color w:val="212121"/>
          <w:shd w:val="clear" w:color="auto" w:fill="FFFFFF"/>
        </w:rPr>
        <w:t xml:space="preserve">Boards </w:t>
      </w:r>
      <w:r>
        <w:rPr>
          <w:rFonts w:cs="Arial"/>
          <w:color w:val="212121"/>
          <w:shd w:val="clear" w:color="auto" w:fill="FFFFFF"/>
        </w:rPr>
        <w:t xml:space="preserve"> </w:t>
      </w:r>
      <w:r w:rsidR="00313AFB">
        <w:rPr>
          <w:rFonts w:cs="Arial"/>
          <w:color w:val="212121"/>
          <w:shd w:val="clear" w:color="auto" w:fill="FFFFFF"/>
        </w:rPr>
        <w:t>was</w:t>
      </w:r>
      <w:proofErr w:type="gramEnd"/>
      <w:r w:rsidR="00313AFB">
        <w:rPr>
          <w:rFonts w:cs="Arial"/>
          <w:color w:val="212121"/>
          <w:shd w:val="clear" w:color="auto" w:fill="FFFFFF"/>
        </w:rPr>
        <w:t xml:space="preserve"> quick to </w:t>
      </w:r>
      <w:r w:rsidR="00313AFB" w:rsidRPr="000F7A14">
        <w:rPr>
          <w:rFonts w:cs="Arial"/>
          <w:color w:val="212121"/>
          <w:shd w:val="clear" w:color="auto" w:fill="FFFFFF"/>
        </w:rPr>
        <w:t>establish temporary pandemic register</w:t>
      </w:r>
      <w:r w:rsidR="00313AFB">
        <w:rPr>
          <w:rFonts w:cs="Arial"/>
          <w:color w:val="212121"/>
          <w:shd w:val="clear" w:color="auto" w:fill="FFFFFF"/>
        </w:rPr>
        <w:t>s.</w:t>
      </w:r>
      <w:r w:rsidR="00313AFB" w:rsidRPr="000F7A14">
        <w:rPr>
          <w:rFonts w:cs="Arial"/>
          <w:color w:val="212121"/>
          <w:shd w:val="clear" w:color="auto" w:fill="FFFFFF"/>
        </w:rPr>
        <w:t xml:space="preserve"> </w:t>
      </w:r>
      <w:r w:rsidR="00313AFB">
        <w:rPr>
          <w:rFonts w:cs="Arial"/>
          <w:color w:val="212121"/>
          <w:shd w:val="clear" w:color="auto" w:fill="FFFFFF"/>
        </w:rPr>
        <w:t xml:space="preserve">These registers </w:t>
      </w:r>
      <w:r w:rsidR="00313AFB" w:rsidRPr="000F7A14">
        <w:rPr>
          <w:rFonts w:cs="Arial"/>
          <w:color w:val="212121"/>
          <w:shd w:val="clear" w:color="auto" w:fill="FFFFFF"/>
        </w:rPr>
        <w:t xml:space="preserve">helped to fast track the return of </w:t>
      </w:r>
      <w:r w:rsidR="00313AFB">
        <w:rPr>
          <w:rFonts w:cs="Arial"/>
          <w:color w:val="212121"/>
          <w:shd w:val="clear" w:color="auto" w:fill="FFFFFF"/>
        </w:rPr>
        <w:t xml:space="preserve">nearly </w:t>
      </w:r>
      <w:r w:rsidR="00313AFB" w:rsidRPr="000F7A14">
        <w:rPr>
          <w:rFonts w:cs="Arial"/>
          <w:color w:val="212121"/>
          <w:shd w:val="clear" w:color="auto" w:fill="FFFFFF"/>
        </w:rPr>
        <w:t>2</w:t>
      </w:r>
      <w:r w:rsidR="00313AFB">
        <w:rPr>
          <w:rFonts w:cs="Arial"/>
          <w:color w:val="212121"/>
          <w:shd w:val="clear" w:color="auto" w:fill="FFFFFF"/>
        </w:rPr>
        <w:t>9</w:t>
      </w:r>
      <w:r w:rsidR="00313AFB" w:rsidRPr="000F7A14">
        <w:rPr>
          <w:rFonts w:cs="Arial"/>
          <w:color w:val="212121"/>
          <w:shd w:val="clear" w:color="auto" w:fill="FFFFFF"/>
        </w:rPr>
        <w:t>,000 experienced and qualified health practitioners</w:t>
      </w:r>
      <w:r w:rsidR="00313AFB">
        <w:rPr>
          <w:rFonts w:cs="Arial"/>
          <w:color w:val="212121"/>
          <w:shd w:val="clear" w:color="auto" w:fill="FFFFFF"/>
        </w:rPr>
        <w:t xml:space="preserve"> to the workforce.</w:t>
      </w:r>
      <w:r w:rsidR="00313AFB" w:rsidRPr="008958BA">
        <w:rPr>
          <w:rStyle w:val="FootnoteReference"/>
          <w:rFonts w:cs="Arial"/>
          <w:color w:val="212121"/>
          <w:shd w:val="clear" w:color="auto" w:fill="FFFFFF"/>
        </w:rPr>
        <w:footnoteReference w:id="10"/>
      </w:r>
      <w:r w:rsidR="00313AFB" w:rsidRPr="000F7A14">
        <w:rPr>
          <w:color w:val="212121"/>
        </w:rPr>
        <w:t xml:space="preserve"> </w:t>
      </w:r>
      <w:r w:rsidR="00313AFB">
        <w:rPr>
          <w:color w:val="212121"/>
        </w:rPr>
        <w:t xml:space="preserve">Nevertheless, </w:t>
      </w:r>
      <w:r w:rsidR="00313AFB">
        <w:rPr>
          <w:rFonts w:cs="Arial"/>
          <w:color w:val="212121"/>
          <w:shd w:val="clear" w:color="auto" w:fill="FFFFFF"/>
        </w:rPr>
        <w:t>d</w:t>
      </w:r>
      <w:r w:rsidR="00313AFB" w:rsidRPr="00874E68">
        <w:rPr>
          <w:rFonts w:cs="Arial"/>
          <w:color w:val="212121"/>
          <w:shd w:val="clear" w:color="auto" w:fill="FFFFFF"/>
        </w:rPr>
        <w:t xml:space="preserve">espite </w:t>
      </w:r>
      <w:r w:rsidR="00313AFB">
        <w:rPr>
          <w:rFonts w:cs="Arial"/>
          <w:color w:val="212121"/>
          <w:shd w:val="clear" w:color="auto" w:fill="FFFFFF"/>
        </w:rPr>
        <w:t xml:space="preserve">this and other efforts (such as </w:t>
      </w:r>
      <w:r w:rsidR="00313AFB" w:rsidRPr="00874E68">
        <w:rPr>
          <w:rFonts w:cs="Arial"/>
          <w:color w:val="212121"/>
          <w:shd w:val="clear" w:color="auto" w:fill="FFFFFF"/>
        </w:rPr>
        <w:t>deploy</w:t>
      </w:r>
      <w:r w:rsidR="00313AFB">
        <w:rPr>
          <w:rFonts w:cs="Arial"/>
          <w:color w:val="212121"/>
          <w:shd w:val="clear" w:color="auto" w:fill="FFFFFF"/>
        </w:rPr>
        <w:t xml:space="preserve">ing </w:t>
      </w:r>
      <w:r w:rsidR="00313AFB" w:rsidRPr="00874E68">
        <w:rPr>
          <w:rFonts w:cs="Arial"/>
          <w:color w:val="212121"/>
          <w:shd w:val="clear" w:color="auto" w:fill="FFFFFF"/>
        </w:rPr>
        <w:t>Australian Defence Force personnel</w:t>
      </w:r>
      <w:r w:rsidR="00313AFB">
        <w:rPr>
          <w:rFonts w:cs="Arial"/>
          <w:color w:val="212121"/>
          <w:shd w:val="clear" w:color="auto" w:fill="FFFFFF"/>
        </w:rPr>
        <w:t xml:space="preserve">) to </w:t>
      </w:r>
      <w:r w:rsidR="00313AFB" w:rsidRPr="00874E68">
        <w:rPr>
          <w:rFonts w:cs="Arial"/>
          <w:color w:val="212121"/>
          <w:shd w:val="clear" w:color="auto" w:fill="FFFFFF"/>
        </w:rPr>
        <w:t>surg</w:t>
      </w:r>
      <w:r w:rsidR="00313AFB">
        <w:rPr>
          <w:rFonts w:cs="Arial"/>
          <w:color w:val="212121"/>
          <w:shd w:val="clear" w:color="auto" w:fill="FFFFFF"/>
        </w:rPr>
        <w:t>e</w:t>
      </w:r>
      <w:r w:rsidR="00313AFB" w:rsidRPr="00874E68">
        <w:rPr>
          <w:rFonts w:cs="Arial"/>
          <w:color w:val="212121"/>
          <w:shd w:val="clear" w:color="auto" w:fill="FFFFFF"/>
        </w:rPr>
        <w:t xml:space="preserve"> experienced workers from within and outside public health, </w:t>
      </w:r>
      <w:r w:rsidR="00313AFB">
        <w:rPr>
          <w:rFonts w:cs="Arial"/>
          <w:color w:val="212121"/>
          <w:shd w:val="clear" w:color="auto" w:fill="FFFFFF"/>
        </w:rPr>
        <w:t xml:space="preserve">our pandemic response was still not fully sufficient. </w:t>
      </w:r>
      <w:r>
        <w:rPr>
          <w:rFonts w:cs="Arial"/>
          <w:color w:val="212121"/>
          <w:shd w:val="clear" w:color="auto" w:fill="FFFFFF"/>
        </w:rPr>
        <w:t>For example, s</w:t>
      </w:r>
      <w:r w:rsidR="00313AFB">
        <w:rPr>
          <w:rFonts w:cs="Arial"/>
          <w:color w:val="212121"/>
          <w:shd w:val="clear" w:color="auto" w:fill="FFFFFF"/>
        </w:rPr>
        <w:t xml:space="preserve">everal </w:t>
      </w:r>
      <w:r w:rsidR="00313AFB" w:rsidRPr="00874E68">
        <w:rPr>
          <w:rFonts w:cs="Arial"/>
          <w:color w:val="212121"/>
          <w:shd w:val="clear" w:color="auto" w:fill="FFFFFF"/>
        </w:rPr>
        <w:t xml:space="preserve">inquiries into the handling of </w:t>
      </w:r>
      <w:r w:rsidR="00313AFB">
        <w:rPr>
          <w:rFonts w:cs="Arial"/>
          <w:color w:val="212121"/>
          <w:shd w:val="clear" w:color="auto" w:fill="FFFFFF"/>
        </w:rPr>
        <w:t xml:space="preserve">COVID-19 </w:t>
      </w:r>
      <w:r w:rsidR="00313AFB" w:rsidRPr="00874E68">
        <w:rPr>
          <w:rFonts w:cs="Arial"/>
          <w:color w:val="212121"/>
          <w:shd w:val="clear" w:color="auto" w:fill="FFFFFF"/>
        </w:rPr>
        <w:t>outbreaks in aged care settings</w:t>
      </w:r>
      <w:r w:rsidR="00313AFB">
        <w:rPr>
          <w:rFonts w:cs="Arial"/>
          <w:color w:val="212121"/>
          <w:shd w:val="clear" w:color="auto" w:fill="FFFFFF"/>
        </w:rPr>
        <w:t xml:space="preserve"> </w:t>
      </w:r>
      <w:r w:rsidR="00313AFB" w:rsidRPr="00874E68">
        <w:rPr>
          <w:rFonts w:cs="Arial"/>
          <w:color w:val="212121"/>
          <w:shd w:val="clear" w:color="auto" w:fill="FFFFFF"/>
        </w:rPr>
        <w:t xml:space="preserve">have </w:t>
      </w:r>
      <w:r w:rsidR="00313AFB">
        <w:rPr>
          <w:rFonts w:cs="Arial"/>
          <w:color w:val="212121"/>
          <w:shd w:val="clear" w:color="auto" w:fill="FFFFFF"/>
        </w:rPr>
        <w:t xml:space="preserve">found that </w:t>
      </w:r>
      <w:r w:rsidR="00313AFB" w:rsidRPr="00874E68">
        <w:rPr>
          <w:rFonts w:cs="Arial"/>
          <w:color w:val="212121"/>
          <w:shd w:val="clear" w:color="auto" w:fill="FFFFFF"/>
        </w:rPr>
        <w:t>resources were often reactive</w:t>
      </w:r>
      <w:r w:rsidR="007B402E">
        <w:rPr>
          <w:rFonts w:cs="Arial"/>
          <w:color w:val="212121"/>
          <w:shd w:val="clear" w:color="auto" w:fill="FFFFFF"/>
        </w:rPr>
        <w:t xml:space="preserve"> </w:t>
      </w:r>
      <w:r w:rsidR="000C030D">
        <w:t>–</w:t>
      </w:r>
      <w:r w:rsidR="007B402E">
        <w:rPr>
          <w:rFonts w:cs="Arial"/>
          <w:color w:val="212121"/>
          <w:shd w:val="clear" w:color="auto" w:fill="FFFFFF"/>
        </w:rPr>
        <w:t xml:space="preserve"> </w:t>
      </w:r>
      <w:r w:rsidR="00313AFB" w:rsidRPr="00874E68">
        <w:rPr>
          <w:rFonts w:cs="Arial"/>
          <w:color w:val="212121"/>
          <w:shd w:val="clear" w:color="auto" w:fill="FFFFFF"/>
        </w:rPr>
        <w:t xml:space="preserve">and came too late for many who were </w:t>
      </w:r>
      <w:r w:rsidR="00313AFB">
        <w:rPr>
          <w:rFonts w:cs="Arial"/>
          <w:color w:val="212121"/>
          <w:shd w:val="clear" w:color="auto" w:fill="FFFFFF"/>
        </w:rPr>
        <w:t xml:space="preserve">otherwise </w:t>
      </w:r>
      <w:r w:rsidR="00313AFB" w:rsidRPr="00874E68">
        <w:rPr>
          <w:rFonts w:cs="Arial"/>
          <w:color w:val="212121"/>
          <w:shd w:val="clear" w:color="auto" w:fill="FFFFFF"/>
        </w:rPr>
        <w:t>unprepared to deal with the pandemic</w:t>
      </w:r>
      <w:r w:rsidR="00313AFB">
        <w:rPr>
          <w:rFonts w:cs="Arial"/>
          <w:color w:val="212121"/>
          <w:shd w:val="clear" w:color="auto" w:fill="FFFFFF"/>
        </w:rPr>
        <w:t>.</w:t>
      </w:r>
      <w:r w:rsidR="00313AFB">
        <w:rPr>
          <w:rStyle w:val="FootnoteReference"/>
          <w:rFonts w:cs="Arial"/>
          <w:color w:val="212121"/>
          <w:shd w:val="clear" w:color="auto" w:fill="FFFFFF"/>
        </w:rPr>
        <w:footnoteReference w:id="11"/>
      </w:r>
      <w:r>
        <w:rPr>
          <w:rFonts w:cs="Arial"/>
          <w:color w:val="212121"/>
          <w:shd w:val="clear" w:color="auto" w:fill="FFFFFF"/>
        </w:rPr>
        <w:t xml:space="preserve"> At a national level, surge capacity for contact tracers w</w:t>
      </w:r>
      <w:r w:rsidR="00120454">
        <w:rPr>
          <w:rFonts w:cs="Arial"/>
          <w:color w:val="212121"/>
          <w:shd w:val="clear" w:color="auto" w:fill="FFFFFF"/>
        </w:rPr>
        <w:t>as</w:t>
      </w:r>
      <w:r>
        <w:rPr>
          <w:rFonts w:cs="Arial"/>
          <w:color w:val="212121"/>
          <w:shd w:val="clear" w:color="auto" w:fill="FFFFFF"/>
        </w:rPr>
        <w:t xml:space="preserve"> drawn from </w:t>
      </w:r>
      <w:r w:rsidR="007B402E">
        <w:rPr>
          <w:rFonts w:cs="Arial"/>
          <w:color w:val="212121"/>
          <w:shd w:val="clear" w:color="auto" w:fill="FFFFFF"/>
        </w:rPr>
        <w:t>d</w:t>
      </w:r>
      <w:r>
        <w:rPr>
          <w:rFonts w:cs="Arial"/>
          <w:color w:val="212121"/>
          <w:shd w:val="clear" w:color="auto" w:fill="FFFFFF"/>
        </w:rPr>
        <w:t>epartmental staff who required</w:t>
      </w:r>
      <w:r w:rsidR="00120454">
        <w:rPr>
          <w:rFonts w:cs="Arial"/>
          <w:color w:val="212121"/>
          <w:shd w:val="clear" w:color="auto" w:fill="FFFFFF"/>
        </w:rPr>
        <w:t xml:space="preserve"> training</w:t>
      </w:r>
      <w:r>
        <w:rPr>
          <w:rFonts w:cs="Arial"/>
          <w:color w:val="212121"/>
          <w:shd w:val="clear" w:color="auto" w:fill="FFFFFF"/>
        </w:rPr>
        <w:t xml:space="preserve"> and lacked the experience to handle complex tracing tasks. </w:t>
      </w:r>
    </w:p>
    <w:p w14:paraId="77A02F91" w14:textId="7A96AB20" w:rsidR="001D6390" w:rsidRDefault="00313AFB" w:rsidP="00313AFB">
      <w:pPr>
        <w:rPr>
          <w:rFonts w:cs="Arial"/>
          <w:color w:val="212121"/>
          <w:shd w:val="clear" w:color="auto" w:fill="FFFFFF"/>
        </w:rPr>
      </w:pPr>
      <w:r w:rsidRPr="00874E68">
        <w:rPr>
          <w:rFonts w:cs="Arial"/>
          <w:color w:val="212121"/>
          <w:shd w:val="clear" w:color="auto" w:fill="FFFFFF"/>
        </w:rPr>
        <w:t xml:space="preserve">Undertaking regular crisis exercises or developing detailed plans alone </w:t>
      </w:r>
      <w:r>
        <w:rPr>
          <w:rFonts w:cs="Arial"/>
          <w:color w:val="212121"/>
          <w:shd w:val="clear" w:color="auto" w:fill="FFFFFF"/>
        </w:rPr>
        <w:t>will not</w:t>
      </w:r>
      <w:r w:rsidRPr="00874E68">
        <w:rPr>
          <w:rFonts w:cs="Arial"/>
          <w:color w:val="212121"/>
          <w:shd w:val="clear" w:color="auto" w:fill="FFFFFF"/>
        </w:rPr>
        <w:t xml:space="preserve"> provide this broader workforce capability. </w:t>
      </w:r>
      <w:r w:rsidR="00120454">
        <w:rPr>
          <w:rFonts w:cs="Arial"/>
          <w:color w:val="212121"/>
          <w:shd w:val="clear" w:color="auto" w:fill="FFFFFF"/>
        </w:rPr>
        <w:t>Increased support for</w:t>
      </w:r>
      <w:r w:rsidRPr="00874E68">
        <w:rPr>
          <w:rFonts w:cs="Arial"/>
          <w:color w:val="212121"/>
          <w:shd w:val="clear" w:color="auto" w:fill="FFFFFF"/>
        </w:rPr>
        <w:t xml:space="preserve"> established tertiary courses such as a Master of Applied Epidemiology </w:t>
      </w:r>
      <w:r w:rsidR="00120454">
        <w:rPr>
          <w:rFonts w:cs="Arial"/>
          <w:color w:val="212121"/>
          <w:shd w:val="clear" w:color="auto" w:fill="FFFFFF"/>
        </w:rPr>
        <w:t>would be</w:t>
      </w:r>
      <w:r w:rsidRPr="00874E68">
        <w:rPr>
          <w:rFonts w:cs="Arial"/>
          <w:color w:val="212121"/>
          <w:shd w:val="clear" w:color="auto" w:fill="FFFFFF"/>
        </w:rPr>
        <w:t xml:space="preserve"> advantageous</w:t>
      </w:r>
      <w:r w:rsidR="008F566A">
        <w:rPr>
          <w:rFonts w:cs="Arial"/>
          <w:color w:val="212121"/>
          <w:shd w:val="clear" w:color="auto" w:fill="FFFFFF"/>
        </w:rPr>
        <w:t xml:space="preserve">, as well as clear pathways from </w:t>
      </w:r>
      <w:r w:rsidR="008F566A">
        <w:rPr>
          <w:rFonts w:cs="Arial"/>
          <w:color w:val="212121"/>
          <w:shd w:val="clear" w:color="auto" w:fill="FFFFFF"/>
        </w:rPr>
        <w:lastRenderedPageBreak/>
        <w:t>training into job opportunities and career progression</w:t>
      </w:r>
      <w:r w:rsidR="00120454">
        <w:rPr>
          <w:rFonts w:cs="Arial"/>
          <w:color w:val="212121"/>
          <w:shd w:val="clear" w:color="auto" w:fill="FFFFFF"/>
        </w:rPr>
        <w:t xml:space="preserve">. However, </w:t>
      </w:r>
      <w:r w:rsidRPr="00874E68">
        <w:rPr>
          <w:rFonts w:cs="Arial"/>
          <w:color w:val="212121"/>
          <w:shd w:val="clear" w:color="auto" w:fill="FFFFFF"/>
        </w:rPr>
        <w:t xml:space="preserve">COVID-19 </w:t>
      </w:r>
      <w:r w:rsidR="00120454">
        <w:rPr>
          <w:rFonts w:cs="Arial"/>
          <w:color w:val="212121"/>
          <w:shd w:val="clear" w:color="auto" w:fill="FFFFFF"/>
        </w:rPr>
        <w:t>also demonstrated the need</w:t>
      </w:r>
      <w:r w:rsidRPr="00874E68">
        <w:rPr>
          <w:rFonts w:cs="Arial"/>
          <w:color w:val="212121"/>
          <w:shd w:val="clear" w:color="auto" w:fill="FFFFFF"/>
        </w:rPr>
        <w:t xml:space="preserve"> for the rapid development of a whole suite of short-term training and resources</w:t>
      </w:r>
      <w:r w:rsidR="00120454">
        <w:rPr>
          <w:rFonts w:cs="Arial"/>
          <w:color w:val="212121"/>
          <w:shd w:val="clear" w:color="auto" w:fill="FFFFFF"/>
        </w:rPr>
        <w:t xml:space="preserve"> – particularly in the Infection, Prevention and Control space</w:t>
      </w:r>
      <w:r w:rsidRPr="00874E68">
        <w:rPr>
          <w:rFonts w:cs="Arial"/>
          <w:color w:val="212121"/>
          <w:shd w:val="clear" w:color="auto" w:fill="FFFFFF"/>
        </w:rPr>
        <w:t>. These were vital to providing technical skills across a broad array of different audiences (</w:t>
      </w:r>
      <w:r w:rsidR="008D67F9">
        <w:rPr>
          <w:rFonts w:cs="Arial"/>
          <w:color w:val="212121"/>
          <w:shd w:val="clear" w:color="auto" w:fill="FFFFFF"/>
        </w:rPr>
        <w:t>for example,</w:t>
      </w:r>
      <w:r w:rsidR="007B402E">
        <w:rPr>
          <w:rFonts w:cs="Arial"/>
          <w:color w:val="212121"/>
          <w:shd w:val="clear" w:color="auto" w:fill="FFFFFF"/>
        </w:rPr>
        <w:t xml:space="preserve"> </w:t>
      </w:r>
      <w:r w:rsidRPr="00874E68">
        <w:rPr>
          <w:rFonts w:cs="Arial"/>
          <w:color w:val="212121"/>
          <w:shd w:val="clear" w:color="auto" w:fill="FFFFFF"/>
        </w:rPr>
        <w:t>nurses,</w:t>
      </w:r>
      <w:r>
        <w:rPr>
          <w:rFonts w:cs="Arial"/>
          <w:color w:val="212121"/>
          <w:shd w:val="clear" w:color="auto" w:fill="FFFFFF"/>
        </w:rPr>
        <w:t xml:space="preserve"> paramedics,</w:t>
      </w:r>
      <w:r w:rsidRPr="00874E68">
        <w:rPr>
          <w:rFonts w:cs="Arial"/>
          <w:color w:val="212121"/>
          <w:shd w:val="clear" w:color="auto" w:fill="FFFFFF"/>
        </w:rPr>
        <w:t xml:space="preserve"> contract tracers, teachers, </w:t>
      </w:r>
      <w:r>
        <w:rPr>
          <w:rFonts w:cs="Arial"/>
          <w:color w:val="212121"/>
          <w:shd w:val="clear" w:color="auto" w:fill="FFFFFF"/>
        </w:rPr>
        <w:t xml:space="preserve">carers, </w:t>
      </w:r>
      <w:r w:rsidRPr="00874E68">
        <w:rPr>
          <w:rFonts w:cs="Arial"/>
          <w:color w:val="212121"/>
          <w:shd w:val="clear" w:color="auto" w:fill="FFFFFF"/>
        </w:rPr>
        <w:t>aged care workers</w:t>
      </w:r>
      <w:r w:rsidR="007A464F">
        <w:rPr>
          <w:rFonts w:cs="Arial"/>
          <w:color w:val="212121"/>
          <w:shd w:val="clear" w:color="auto" w:fill="FFFFFF"/>
        </w:rPr>
        <w:t>, and disability support workers</w:t>
      </w:r>
      <w:r w:rsidRPr="00874E68">
        <w:rPr>
          <w:rFonts w:cs="Arial"/>
          <w:color w:val="212121"/>
          <w:shd w:val="clear" w:color="auto" w:fill="FFFFFF"/>
        </w:rPr>
        <w:t xml:space="preserve">) and tiers of technical proficiency. </w:t>
      </w:r>
      <w:r>
        <w:rPr>
          <w:rFonts w:cs="Arial"/>
          <w:color w:val="212121"/>
          <w:shd w:val="clear" w:color="auto" w:fill="FFFFFF"/>
        </w:rPr>
        <w:t xml:space="preserve">In addition, consideration could be given to developing more </w:t>
      </w:r>
      <w:r w:rsidRPr="000F7A14">
        <w:rPr>
          <w:rFonts w:cs="Arial"/>
          <w:color w:val="212121"/>
          <w:shd w:val="clear" w:color="auto" w:fill="FFFFFF"/>
        </w:rPr>
        <w:t xml:space="preserve">co-delivered education and placement pathways </w:t>
      </w:r>
      <w:r>
        <w:rPr>
          <w:rFonts w:cs="Arial"/>
          <w:color w:val="212121"/>
          <w:shd w:val="clear" w:color="auto" w:fill="FFFFFF"/>
        </w:rPr>
        <w:t>that</w:t>
      </w:r>
      <w:r w:rsidRPr="000F7A14">
        <w:rPr>
          <w:rFonts w:cs="Arial"/>
          <w:color w:val="212121"/>
          <w:shd w:val="clear" w:color="auto" w:fill="FFFFFF"/>
        </w:rPr>
        <w:t xml:space="preserve"> reduce shortfalls in </w:t>
      </w:r>
      <w:r>
        <w:rPr>
          <w:rFonts w:cs="Arial"/>
          <w:color w:val="212121"/>
          <w:shd w:val="clear" w:color="auto" w:fill="FFFFFF"/>
        </w:rPr>
        <w:t xml:space="preserve">identified </w:t>
      </w:r>
      <w:r w:rsidRPr="000F7A14">
        <w:rPr>
          <w:rFonts w:cs="Arial"/>
          <w:color w:val="212121"/>
          <w:shd w:val="clear" w:color="auto" w:fill="FFFFFF"/>
        </w:rPr>
        <w:t xml:space="preserve">critical roles. </w:t>
      </w:r>
      <w:r w:rsidR="00CE0404">
        <w:rPr>
          <w:rFonts w:cs="Arial"/>
          <w:color w:val="212121"/>
          <w:shd w:val="clear" w:color="auto" w:fill="FFFFFF"/>
        </w:rPr>
        <w:t xml:space="preserve">During the COVID-19 pandemic, a key element of the response for First Nations and culturally and linguistically diverse communities was ensuring that the response workforce </w:t>
      </w:r>
      <w:proofErr w:type="gramStart"/>
      <w:r w:rsidR="00CE0404">
        <w:rPr>
          <w:rFonts w:cs="Arial"/>
          <w:color w:val="212121"/>
          <w:shd w:val="clear" w:color="auto" w:fill="FFFFFF"/>
        </w:rPr>
        <w:t>had an understanding of</w:t>
      </w:r>
      <w:proofErr w:type="gramEnd"/>
      <w:r w:rsidR="008813D2">
        <w:rPr>
          <w:rFonts w:cs="Arial"/>
          <w:color w:val="212121"/>
          <w:shd w:val="clear" w:color="auto" w:fill="FFFFFF"/>
        </w:rPr>
        <w:t xml:space="preserve"> cultural sensitivities </w:t>
      </w:r>
      <w:r w:rsidR="00CE0404">
        <w:rPr>
          <w:rFonts w:cs="Arial"/>
          <w:color w:val="212121"/>
          <w:shd w:val="clear" w:color="auto" w:fill="FFFFFF"/>
        </w:rPr>
        <w:t xml:space="preserve">and communications employed were culturally appropriate. Doing so had significant impacts on the effectiveness of programs such as the rapid increase in vaccination uptake in these communities once cultural safety was embedded in the rollout. It will be important for any workforce training to embed an understanding of cultural safety.  </w:t>
      </w:r>
    </w:p>
    <w:p w14:paraId="574DC70F" w14:textId="0D0F5D97" w:rsidR="00AF6A2B" w:rsidRDefault="000C030D" w:rsidP="00313AFB">
      <w:pPr>
        <w:rPr>
          <w:rFonts w:cs="Arial"/>
          <w:color w:val="212121"/>
          <w:shd w:val="clear" w:color="auto" w:fill="FFFFFF"/>
        </w:rPr>
      </w:pPr>
      <w:r>
        <w:rPr>
          <w:rFonts w:cs="Arial"/>
          <w:color w:val="212121"/>
          <w:shd w:val="clear" w:color="auto" w:fill="FFFFFF"/>
        </w:rPr>
        <w:t>Before</w:t>
      </w:r>
      <w:r w:rsidR="0015458A">
        <w:rPr>
          <w:rFonts w:cs="Arial"/>
          <w:color w:val="212121"/>
          <w:shd w:val="clear" w:color="auto" w:fill="FFFFFF"/>
        </w:rPr>
        <w:t xml:space="preserve"> these more direct interventions, there is an opportunity for the CDC to undertake comprehensive mapping of the public health workforce to gain an understanding of skills gaps, prioritisation of scopes of practice, and regulations in each state and territory, particularly where that might limit the movement of workforce during emergencies. This would also enable modelling and exercising to understand what skills would be needed in different incident scenarios and where there may be gaps </w:t>
      </w:r>
      <w:r w:rsidR="00652C64">
        <w:rPr>
          <w:rFonts w:cs="Arial"/>
          <w:color w:val="212121"/>
          <w:shd w:val="clear" w:color="auto" w:fill="FFFFFF"/>
        </w:rPr>
        <w:t xml:space="preserve">to fill through </w:t>
      </w:r>
      <w:r w:rsidR="0015458A">
        <w:rPr>
          <w:rFonts w:cs="Arial"/>
          <w:color w:val="212121"/>
          <w:shd w:val="clear" w:color="auto" w:fill="FFFFFF"/>
        </w:rPr>
        <w:t>training and surge capacity.</w:t>
      </w:r>
    </w:p>
    <w:p w14:paraId="5DDA6E2D" w14:textId="74EC5090" w:rsidR="001D6390" w:rsidRPr="00120454" w:rsidRDefault="001D6390" w:rsidP="00313AFB">
      <w:pPr>
        <w:rPr>
          <w:rFonts w:cs="Arial"/>
          <w:color w:val="212121"/>
          <w:shd w:val="clear" w:color="auto" w:fill="FFFFFF"/>
        </w:rPr>
      </w:pPr>
      <w:r>
        <w:rPr>
          <w:rFonts w:cs="Arial"/>
          <w:color w:val="212121"/>
          <w:shd w:val="clear" w:color="auto" w:fill="FFFFFF"/>
        </w:rPr>
        <w:t xml:space="preserve">First Nations and remote communities in particular experience additional challenges due to reduced health infrastructure and workforce, and the distances between health facilities. Rapid response in these communities is vital to minimise severe outcomes for people who may be at higher risk of poorer outcomes. For rapid response to be successful, the administering workforce must be trusted within communities and have established culturally safe practices. Supporting the First Nations community health sector to build these crisis management skills within their workforce strengthens the commitments made to First Nations people under priority reform </w:t>
      </w:r>
      <w:r w:rsidR="00C35086">
        <w:rPr>
          <w:rFonts w:cs="Arial"/>
          <w:color w:val="212121"/>
          <w:shd w:val="clear" w:color="auto" w:fill="FFFFFF"/>
        </w:rPr>
        <w:t xml:space="preserve">two </w:t>
      </w:r>
      <w:r>
        <w:rPr>
          <w:rFonts w:cs="Arial"/>
          <w:color w:val="212121"/>
          <w:shd w:val="clear" w:color="auto" w:fill="FFFFFF"/>
        </w:rPr>
        <w:t>of the National Agreement on Closing the Gap.</w:t>
      </w:r>
    </w:p>
    <w:p w14:paraId="1FC1AB7C" w14:textId="77777777" w:rsidR="00313AFB" w:rsidRDefault="00313AFB" w:rsidP="00313AFB">
      <w:pPr>
        <w:spacing w:after="160" w:line="259" w:lineRule="auto"/>
        <w:rPr>
          <w:rFonts w:ascii="Calibri" w:hAnsi="Calibri" w:cs="Calibri"/>
          <w:sz w:val="24"/>
          <w:u w:val="single"/>
        </w:rPr>
      </w:pPr>
      <w:r>
        <w:rPr>
          <w:noProof/>
          <w:lang w:eastAsia="en-AU"/>
        </w:rPr>
        <w:lastRenderedPageBreak/>
        <mc:AlternateContent>
          <mc:Choice Requires="wps">
            <w:drawing>
              <wp:inline distT="0" distB="0" distL="0" distR="0" wp14:anchorId="7F6B7487" wp14:editId="58624EC3">
                <wp:extent cx="5759450" cy="1908810"/>
                <wp:effectExtent l="19050" t="19050" r="12700" b="2349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908810"/>
                        </a:xfrm>
                        <a:prstGeom prst="rect">
                          <a:avLst/>
                        </a:prstGeom>
                        <a:solidFill>
                          <a:schemeClr val="accent4">
                            <a:lumMod val="20000"/>
                            <a:lumOff val="80000"/>
                          </a:schemeClr>
                        </a:solidFill>
                        <a:ln w="28575" cmpd="dbl">
                          <a:solidFill>
                            <a:schemeClr val="accent4"/>
                          </a:solidFill>
                          <a:miter lim="800000"/>
                          <a:headEnd/>
                          <a:tailEnd/>
                        </a:ln>
                      </wps:spPr>
                      <wps:txbx>
                        <w:txbxContent>
                          <w:p w14:paraId="61174E6B" w14:textId="77777777" w:rsidR="00313AFB" w:rsidRPr="00936BE9" w:rsidRDefault="00313AFB" w:rsidP="00313AFB">
                            <w:pPr>
                              <w:contextualSpacing/>
                              <w:rPr>
                                <w:b/>
                                <w:bCs/>
                                <w:color w:val="9E4C6E" w:themeColor="accent4"/>
                                <w:sz w:val="24"/>
                                <w:szCs w:val="28"/>
                              </w:rPr>
                            </w:pPr>
                            <w:r w:rsidRPr="00936BE9">
                              <w:rPr>
                                <w:b/>
                                <w:bCs/>
                                <w:color w:val="9E4C6E" w:themeColor="accent4"/>
                                <w:sz w:val="24"/>
                                <w:szCs w:val="28"/>
                              </w:rPr>
                              <w:t xml:space="preserve">The </w:t>
                            </w:r>
                            <w:r>
                              <w:rPr>
                                <w:b/>
                                <w:bCs/>
                                <w:color w:val="9E4C6E" w:themeColor="accent4"/>
                                <w:sz w:val="24"/>
                                <w:szCs w:val="28"/>
                              </w:rPr>
                              <w:t>CDC</w:t>
                            </w:r>
                            <w:r w:rsidRPr="00936BE9">
                              <w:rPr>
                                <w:b/>
                                <w:bCs/>
                                <w:color w:val="9E4C6E" w:themeColor="accent4"/>
                                <w:sz w:val="24"/>
                                <w:szCs w:val="28"/>
                              </w:rPr>
                              <w:t xml:space="preserve"> could provide:</w:t>
                            </w:r>
                          </w:p>
                          <w:p w14:paraId="56283FAD" w14:textId="489285BF" w:rsidR="00030F01" w:rsidRDefault="007B402E" w:rsidP="008363C6">
                            <w:pPr>
                              <w:pStyle w:val="ListParagraph"/>
                              <w:numPr>
                                <w:ilvl w:val="0"/>
                                <w:numId w:val="9"/>
                              </w:numPr>
                              <w:spacing w:before="60" w:after="60"/>
                              <w:ind w:left="714" w:hanging="357"/>
                              <w:contextualSpacing w:val="0"/>
                              <w:rPr>
                                <w:b/>
                                <w:bCs/>
                              </w:rPr>
                            </w:pPr>
                            <w:r>
                              <w:rPr>
                                <w:b/>
                                <w:bCs/>
                              </w:rPr>
                              <w:t>m</w:t>
                            </w:r>
                            <w:r w:rsidR="00030F01">
                              <w:rPr>
                                <w:b/>
                                <w:bCs/>
                              </w:rPr>
                              <w:t xml:space="preserve">apping of the </w:t>
                            </w:r>
                            <w:r w:rsidR="00DD25B7">
                              <w:rPr>
                                <w:b/>
                                <w:bCs/>
                              </w:rPr>
                              <w:t xml:space="preserve">public health </w:t>
                            </w:r>
                            <w:r w:rsidR="00030F01">
                              <w:rPr>
                                <w:b/>
                                <w:bCs/>
                              </w:rPr>
                              <w:t xml:space="preserve">workforce in order to </w:t>
                            </w:r>
                            <w:r w:rsidR="0015458A">
                              <w:rPr>
                                <w:b/>
                                <w:bCs/>
                              </w:rPr>
                              <w:t>better understand gaps, regulatory barriers and aid in</w:t>
                            </w:r>
                            <w:r w:rsidR="00030F01">
                              <w:rPr>
                                <w:b/>
                                <w:bCs/>
                              </w:rPr>
                              <w:t xml:space="preserve"> future planning</w:t>
                            </w:r>
                          </w:p>
                          <w:p w14:paraId="611FC3C3" w14:textId="77777777" w:rsidR="00914E5C" w:rsidRPr="00895C86" w:rsidRDefault="007B402E" w:rsidP="008363C6">
                            <w:pPr>
                              <w:pStyle w:val="ListParagraph"/>
                              <w:numPr>
                                <w:ilvl w:val="0"/>
                                <w:numId w:val="9"/>
                              </w:numPr>
                              <w:spacing w:before="60" w:after="60"/>
                              <w:ind w:left="714" w:hanging="357"/>
                              <w:contextualSpacing w:val="0"/>
                              <w:rPr>
                                <w:b/>
                                <w:bCs/>
                              </w:rPr>
                            </w:pPr>
                            <w:r>
                              <w:t>i</w:t>
                            </w:r>
                            <w:r w:rsidR="00914E5C">
                              <w:t>ncreased workforce capability across all disciplines to support national leadership and coordination</w:t>
                            </w:r>
                          </w:p>
                          <w:p w14:paraId="1AA5E99B" w14:textId="77777777" w:rsidR="00120454" w:rsidRPr="0000222A" w:rsidRDefault="007B402E" w:rsidP="008363C6">
                            <w:pPr>
                              <w:pStyle w:val="ListParagraph"/>
                              <w:numPr>
                                <w:ilvl w:val="0"/>
                                <w:numId w:val="9"/>
                              </w:numPr>
                              <w:spacing w:before="60" w:after="60"/>
                              <w:ind w:left="714" w:hanging="357"/>
                              <w:contextualSpacing w:val="0"/>
                              <w:rPr>
                                <w:b/>
                                <w:bCs/>
                              </w:rPr>
                            </w:pPr>
                            <w:r>
                              <w:rPr>
                                <w:b/>
                                <w:bCs/>
                              </w:rPr>
                              <w:t>a</w:t>
                            </w:r>
                            <w:r w:rsidR="00313AFB" w:rsidRPr="0000222A">
                              <w:rPr>
                                <w:b/>
                                <w:bCs/>
                              </w:rPr>
                              <w:t xml:space="preserve"> perm</w:t>
                            </w:r>
                            <w:r w:rsidR="0000222A">
                              <w:rPr>
                                <w:b/>
                                <w:bCs/>
                              </w:rPr>
                              <w:t>ane</w:t>
                            </w:r>
                            <w:r w:rsidR="00313AFB" w:rsidRPr="0000222A">
                              <w:rPr>
                                <w:b/>
                                <w:bCs/>
                              </w:rPr>
                              <w:t>nt register, and training, for a reserve of public health workers</w:t>
                            </w:r>
                            <w:r w:rsidR="0000222A">
                              <w:rPr>
                                <w:b/>
                                <w:bCs/>
                              </w:rPr>
                              <w:t xml:space="preserve"> </w:t>
                            </w:r>
                            <w:r w:rsidR="00313AFB" w:rsidRPr="0000222A">
                              <w:rPr>
                                <w:b/>
                                <w:bCs/>
                              </w:rPr>
                              <w:t xml:space="preserve">who can be surged in times of crisis. </w:t>
                            </w:r>
                          </w:p>
                          <w:p w14:paraId="69FFAA03" w14:textId="2B0D4A08" w:rsidR="00313AFB" w:rsidRPr="00120454" w:rsidRDefault="00313AFB" w:rsidP="00120454">
                            <w:pPr>
                              <w:pStyle w:val="ListParagraph"/>
                              <w:spacing w:before="60" w:after="60"/>
                              <w:ind w:left="714"/>
                              <w:contextualSpacing w:val="0"/>
                              <w:rPr>
                                <w:i/>
                                <w:iCs/>
                              </w:rPr>
                            </w:pPr>
                            <w:r w:rsidRPr="00120454">
                              <w:rPr>
                                <w:i/>
                                <w:iCs/>
                              </w:rPr>
                              <w:t>This could cover fields such as epidemiology, bio-informatics, infection prevention and control, laboratory science, public communications, contact tracing, and beyond per all</w:t>
                            </w:r>
                            <w:r w:rsidR="000C030D">
                              <w:rPr>
                                <w:i/>
                                <w:iCs/>
                              </w:rPr>
                              <w:t xml:space="preserve"> </w:t>
                            </w:r>
                            <w:r w:rsidRPr="00120454">
                              <w:rPr>
                                <w:i/>
                                <w:iCs/>
                              </w:rPr>
                              <w:t>hazards, and involve surge-specific re-accreditation.</w:t>
                            </w:r>
                          </w:p>
                          <w:p w14:paraId="102A129B" w14:textId="77777777" w:rsidR="00120454" w:rsidRPr="0000222A" w:rsidRDefault="00313AFB" w:rsidP="008363C6">
                            <w:pPr>
                              <w:pStyle w:val="ListParagraph"/>
                              <w:numPr>
                                <w:ilvl w:val="0"/>
                                <w:numId w:val="9"/>
                              </w:numPr>
                              <w:spacing w:before="60" w:after="60"/>
                              <w:ind w:left="714" w:hanging="357"/>
                              <w:contextualSpacing w:val="0"/>
                              <w:rPr>
                                <w:b/>
                                <w:bCs/>
                              </w:rPr>
                            </w:pPr>
                            <w:r w:rsidRPr="0000222A">
                              <w:rPr>
                                <w:b/>
                                <w:bCs/>
                              </w:rPr>
                              <w:t>National public health training (</w:t>
                            </w:r>
                            <w:r w:rsidR="0000222A" w:rsidRPr="0000222A">
                              <w:rPr>
                                <w:b/>
                                <w:bCs/>
                              </w:rPr>
                              <w:t>see Case Study 3: Europe</w:t>
                            </w:r>
                            <w:r w:rsidR="007B402E">
                              <w:rPr>
                                <w:b/>
                                <w:bCs/>
                              </w:rPr>
                              <w:t>)</w:t>
                            </w:r>
                            <w:r w:rsidRPr="0000222A">
                              <w:t xml:space="preserve"> </w:t>
                            </w:r>
                            <w:r w:rsidRPr="0000222A">
                              <w:rPr>
                                <w:b/>
                                <w:bCs/>
                              </w:rPr>
                              <w:t xml:space="preserve">that does not supplant existing state and territory training, but further </w:t>
                            </w:r>
                            <w:r w:rsidR="007B402E">
                              <w:rPr>
                                <w:b/>
                                <w:bCs/>
                              </w:rPr>
                              <w:t>develops</w:t>
                            </w:r>
                            <w:r w:rsidRPr="0000222A">
                              <w:rPr>
                                <w:b/>
                                <w:bCs/>
                              </w:rPr>
                              <w:t xml:space="preserve"> the ca</w:t>
                            </w:r>
                            <w:r w:rsidR="0000222A">
                              <w:rPr>
                                <w:b/>
                                <w:bCs/>
                              </w:rPr>
                              <w:t>pability</w:t>
                            </w:r>
                            <w:r w:rsidRPr="0000222A">
                              <w:rPr>
                                <w:b/>
                                <w:bCs/>
                              </w:rPr>
                              <w:t xml:space="preserve"> of the public health workforce and ensures nationally consistent approaches </w:t>
                            </w:r>
                            <w:r w:rsidR="008F566A">
                              <w:rPr>
                                <w:b/>
                                <w:bCs/>
                              </w:rPr>
                              <w:t xml:space="preserve">including </w:t>
                            </w:r>
                            <w:r w:rsidRPr="0000222A">
                              <w:rPr>
                                <w:b/>
                                <w:bCs/>
                              </w:rPr>
                              <w:t>emergency response</w:t>
                            </w:r>
                            <w:r w:rsidR="008F566A">
                              <w:rPr>
                                <w:b/>
                                <w:bCs/>
                              </w:rPr>
                              <w:t>s</w:t>
                            </w:r>
                            <w:r w:rsidRPr="0000222A">
                              <w:rPr>
                                <w:b/>
                                <w:bCs/>
                              </w:rPr>
                              <w:t xml:space="preserve"> </w:t>
                            </w:r>
                          </w:p>
                          <w:p w14:paraId="39186BCC" w14:textId="77777777" w:rsidR="00313AFB" w:rsidRPr="00120454" w:rsidRDefault="00313AFB" w:rsidP="00120454">
                            <w:pPr>
                              <w:pStyle w:val="ListParagraph"/>
                              <w:spacing w:before="60" w:after="60"/>
                              <w:ind w:left="714"/>
                              <w:contextualSpacing w:val="0"/>
                              <w:rPr>
                                <w:i/>
                                <w:iCs/>
                              </w:rPr>
                            </w:pPr>
                            <w:r w:rsidRPr="00120454">
                              <w:rPr>
                                <w:i/>
                                <w:iCs/>
                              </w:rPr>
                              <w:t>This would be developed alongside professional associations and education policy makers to ensure Australia’s workforce has the right mix of skills</w:t>
                            </w:r>
                            <w:r w:rsidR="00120454" w:rsidRPr="00120454">
                              <w:rPr>
                                <w:i/>
                                <w:iCs/>
                              </w:rPr>
                              <w:t>, and leverage existing training, including that provided by the National Critical Care and Trauma Response Centre.</w:t>
                            </w:r>
                          </w:p>
                          <w:p w14:paraId="78EC4061" w14:textId="77777777" w:rsidR="00313AFB" w:rsidRPr="0000222A" w:rsidRDefault="007B402E" w:rsidP="008363C6">
                            <w:pPr>
                              <w:pStyle w:val="ListParagraph"/>
                              <w:numPr>
                                <w:ilvl w:val="0"/>
                                <w:numId w:val="9"/>
                              </w:numPr>
                              <w:spacing w:before="60" w:after="60"/>
                              <w:ind w:left="714" w:hanging="357"/>
                              <w:contextualSpacing w:val="0"/>
                              <w:rPr>
                                <w:b/>
                                <w:bCs/>
                              </w:rPr>
                            </w:pPr>
                            <w:r>
                              <w:rPr>
                                <w:b/>
                                <w:bCs/>
                              </w:rPr>
                              <w:t>n</w:t>
                            </w:r>
                            <w:r w:rsidR="00313AFB" w:rsidRPr="0000222A">
                              <w:rPr>
                                <w:b/>
                                <w:bCs/>
                              </w:rPr>
                              <w:t>ational health emergency exercise programs to test Australia’s capacity to regularly respond to health emergencie</w:t>
                            </w:r>
                            <w:r w:rsidR="00120454" w:rsidRPr="0000222A">
                              <w:rPr>
                                <w:b/>
                                <w:bCs/>
                              </w:rPr>
                              <w:t>s and contribute to international incidents</w:t>
                            </w:r>
                            <w:r w:rsidR="00313AFB" w:rsidRPr="0000222A">
                              <w:rPr>
                                <w:b/>
                                <w:bCs/>
                              </w:rPr>
                              <w:t xml:space="preserve">. </w:t>
                            </w:r>
                          </w:p>
                        </w:txbxContent>
                      </wps:txbx>
                      <wps:bodyPr rot="0" vert="horz" wrap="square" lIns="91440" tIns="45720" rIns="91440" bIns="45720" anchor="t" anchorCtr="0">
                        <a:spAutoFit/>
                      </wps:bodyPr>
                    </wps:wsp>
                  </a:graphicData>
                </a:graphic>
              </wp:inline>
            </w:drawing>
          </mc:Choice>
          <mc:Fallback>
            <w:pict>
              <v:shape w14:anchorId="7F6B7487" id="_x0000_s1030" type="#_x0000_t202" style="width:453.5pt;height:1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" fillcolor="#edd9e1 [663]" strokecolor="#9e4c6e [3207]" strokeweight="2.25pt">
                <v:stroke linestyle="thinThin"/>
                <v:textbox style="mso-fit-shape-to-text:t">
                  <w:txbxContent>
                    <w:p w14:paraId="61174E6B" w14:textId="77777777" w:rsidR="00313AFB" w:rsidRPr="00936BE9" w:rsidRDefault="00313AFB" w:rsidP="00313AFB">
                      <w:pPr>
                        <w:contextualSpacing/>
                        <w:rPr>
                          <w:b/>
                          <w:bCs/>
                          <w:color w:val="9E4C6E" w:themeColor="accent4"/>
                          <w:sz w:val="24"/>
                          <w:szCs w:val="28"/>
                        </w:rPr>
                      </w:pPr>
                      <w:r w:rsidRPr="00936BE9">
                        <w:rPr>
                          <w:b/>
                          <w:bCs/>
                          <w:color w:val="9E4C6E" w:themeColor="accent4"/>
                          <w:sz w:val="24"/>
                          <w:szCs w:val="28"/>
                        </w:rPr>
                        <w:t xml:space="preserve">The </w:t>
                      </w:r>
                      <w:r>
                        <w:rPr>
                          <w:b/>
                          <w:bCs/>
                          <w:color w:val="9E4C6E" w:themeColor="accent4"/>
                          <w:sz w:val="24"/>
                          <w:szCs w:val="28"/>
                        </w:rPr>
                        <w:t>CDC</w:t>
                      </w:r>
                      <w:r w:rsidRPr="00936BE9">
                        <w:rPr>
                          <w:b/>
                          <w:bCs/>
                          <w:color w:val="9E4C6E" w:themeColor="accent4"/>
                          <w:sz w:val="24"/>
                          <w:szCs w:val="28"/>
                        </w:rPr>
                        <w:t xml:space="preserve"> could provide:</w:t>
                      </w:r>
                    </w:p>
                    <w:p w14:paraId="56283FAD" w14:textId="489285BF" w:rsidR="00030F01" w:rsidRDefault="007B402E" w:rsidP="008363C6">
                      <w:pPr>
                        <w:pStyle w:val="ListParagraph"/>
                        <w:numPr>
                          <w:ilvl w:val="0"/>
                          <w:numId w:val="9"/>
                        </w:numPr>
                        <w:spacing w:before="60" w:after="60"/>
                        <w:ind w:left="714" w:hanging="357"/>
                        <w:contextualSpacing w:val="0"/>
                        <w:rPr>
                          <w:b/>
                          <w:bCs/>
                        </w:rPr>
                      </w:pPr>
                      <w:r>
                        <w:rPr>
                          <w:b/>
                          <w:bCs/>
                        </w:rPr>
                        <w:t>m</w:t>
                      </w:r>
                      <w:r w:rsidR="00030F01">
                        <w:rPr>
                          <w:b/>
                          <w:bCs/>
                        </w:rPr>
                        <w:t xml:space="preserve">apping of the </w:t>
                      </w:r>
                      <w:r w:rsidR="00DD25B7">
                        <w:rPr>
                          <w:b/>
                          <w:bCs/>
                        </w:rPr>
                        <w:t xml:space="preserve">public health </w:t>
                      </w:r>
                      <w:r w:rsidR="00030F01">
                        <w:rPr>
                          <w:b/>
                          <w:bCs/>
                        </w:rPr>
                        <w:t xml:space="preserve">workforce </w:t>
                      </w:r>
                      <w:proofErr w:type="gramStart"/>
                      <w:r w:rsidR="00030F01">
                        <w:rPr>
                          <w:b/>
                          <w:bCs/>
                        </w:rPr>
                        <w:t>in order to</w:t>
                      </w:r>
                      <w:proofErr w:type="gramEnd"/>
                      <w:r w:rsidR="00030F01">
                        <w:rPr>
                          <w:b/>
                          <w:bCs/>
                        </w:rPr>
                        <w:t xml:space="preserve"> </w:t>
                      </w:r>
                      <w:r w:rsidR="0015458A">
                        <w:rPr>
                          <w:b/>
                          <w:bCs/>
                        </w:rPr>
                        <w:t>better understand gaps, regulatory barriers and aid in</w:t>
                      </w:r>
                      <w:r w:rsidR="00030F01">
                        <w:rPr>
                          <w:b/>
                          <w:bCs/>
                        </w:rPr>
                        <w:t xml:space="preserve"> future planning</w:t>
                      </w:r>
                    </w:p>
                    <w:p w14:paraId="611FC3C3" w14:textId="77777777" w:rsidR="00914E5C" w:rsidRPr="00895C86" w:rsidRDefault="007B402E" w:rsidP="008363C6">
                      <w:pPr>
                        <w:pStyle w:val="ListParagraph"/>
                        <w:numPr>
                          <w:ilvl w:val="0"/>
                          <w:numId w:val="9"/>
                        </w:numPr>
                        <w:spacing w:before="60" w:after="60"/>
                        <w:ind w:left="714" w:hanging="357"/>
                        <w:contextualSpacing w:val="0"/>
                        <w:rPr>
                          <w:b/>
                          <w:bCs/>
                        </w:rPr>
                      </w:pPr>
                      <w:r>
                        <w:t>i</w:t>
                      </w:r>
                      <w:r w:rsidR="00914E5C">
                        <w:t>ncreased workforce capability across all disciplines to support national leadership and coordination</w:t>
                      </w:r>
                    </w:p>
                    <w:p w14:paraId="1AA5E99B" w14:textId="77777777" w:rsidR="00120454" w:rsidRPr="0000222A" w:rsidRDefault="007B402E" w:rsidP="008363C6">
                      <w:pPr>
                        <w:pStyle w:val="ListParagraph"/>
                        <w:numPr>
                          <w:ilvl w:val="0"/>
                          <w:numId w:val="9"/>
                        </w:numPr>
                        <w:spacing w:before="60" w:after="60"/>
                        <w:ind w:left="714" w:hanging="357"/>
                        <w:contextualSpacing w:val="0"/>
                        <w:rPr>
                          <w:b/>
                          <w:bCs/>
                        </w:rPr>
                      </w:pPr>
                      <w:r>
                        <w:rPr>
                          <w:b/>
                          <w:bCs/>
                        </w:rPr>
                        <w:t>a</w:t>
                      </w:r>
                      <w:r w:rsidR="00313AFB" w:rsidRPr="0000222A">
                        <w:rPr>
                          <w:b/>
                          <w:bCs/>
                        </w:rPr>
                        <w:t xml:space="preserve"> perm</w:t>
                      </w:r>
                      <w:r w:rsidR="0000222A">
                        <w:rPr>
                          <w:b/>
                          <w:bCs/>
                        </w:rPr>
                        <w:t>ane</w:t>
                      </w:r>
                      <w:r w:rsidR="00313AFB" w:rsidRPr="0000222A">
                        <w:rPr>
                          <w:b/>
                          <w:bCs/>
                        </w:rPr>
                        <w:t>nt register, and training, for a reserve of public health workers</w:t>
                      </w:r>
                      <w:r w:rsidR="0000222A">
                        <w:rPr>
                          <w:b/>
                          <w:bCs/>
                        </w:rPr>
                        <w:t xml:space="preserve"> </w:t>
                      </w:r>
                      <w:r w:rsidR="00313AFB" w:rsidRPr="0000222A">
                        <w:rPr>
                          <w:b/>
                          <w:bCs/>
                        </w:rPr>
                        <w:t xml:space="preserve">who can be surged in times of crisis. </w:t>
                      </w:r>
                    </w:p>
                    <w:p w14:paraId="69FFAA03" w14:textId="2B0D4A08" w:rsidR="00313AFB" w:rsidRPr="00120454" w:rsidRDefault="00313AFB" w:rsidP="00120454">
                      <w:pPr>
                        <w:pStyle w:val="ListParagraph"/>
                        <w:spacing w:before="60" w:after="60"/>
                        <w:ind w:left="714"/>
                        <w:contextualSpacing w:val="0"/>
                        <w:rPr>
                          <w:i/>
                          <w:iCs/>
                        </w:rPr>
                      </w:pPr>
                      <w:r w:rsidRPr="00120454">
                        <w:rPr>
                          <w:i/>
                          <w:iCs/>
                        </w:rPr>
                        <w:t xml:space="preserve">This could cover fields such as epidemiology, </w:t>
                      </w:r>
                      <w:proofErr w:type="gramStart"/>
                      <w:r w:rsidRPr="00120454">
                        <w:rPr>
                          <w:i/>
                          <w:iCs/>
                        </w:rPr>
                        <w:t>bio-informatics</w:t>
                      </w:r>
                      <w:proofErr w:type="gramEnd"/>
                      <w:r w:rsidRPr="00120454">
                        <w:rPr>
                          <w:i/>
                          <w:iCs/>
                        </w:rPr>
                        <w:t>, infection prevention and control, laboratory science, public communications, contact tracing, and beyond per all</w:t>
                      </w:r>
                      <w:r w:rsidR="000C030D">
                        <w:rPr>
                          <w:i/>
                          <w:iCs/>
                        </w:rPr>
                        <w:t xml:space="preserve"> </w:t>
                      </w:r>
                      <w:r w:rsidRPr="00120454">
                        <w:rPr>
                          <w:i/>
                          <w:iCs/>
                        </w:rPr>
                        <w:t>hazards, and involve surge-specific re-accreditation.</w:t>
                      </w:r>
                    </w:p>
                    <w:p w14:paraId="102A129B" w14:textId="77777777" w:rsidR="00120454" w:rsidRPr="0000222A" w:rsidRDefault="00313AFB" w:rsidP="008363C6">
                      <w:pPr>
                        <w:pStyle w:val="ListParagraph"/>
                        <w:numPr>
                          <w:ilvl w:val="0"/>
                          <w:numId w:val="9"/>
                        </w:numPr>
                        <w:spacing w:before="60" w:after="60"/>
                        <w:ind w:left="714" w:hanging="357"/>
                        <w:contextualSpacing w:val="0"/>
                        <w:rPr>
                          <w:b/>
                          <w:bCs/>
                        </w:rPr>
                      </w:pPr>
                      <w:r w:rsidRPr="0000222A">
                        <w:rPr>
                          <w:b/>
                          <w:bCs/>
                        </w:rPr>
                        <w:t>National public health training (</w:t>
                      </w:r>
                      <w:r w:rsidR="0000222A" w:rsidRPr="0000222A">
                        <w:rPr>
                          <w:b/>
                          <w:bCs/>
                        </w:rPr>
                        <w:t>see Case Study 3: Europe</w:t>
                      </w:r>
                      <w:r w:rsidR="007B402E">
                        <w:rPr>
                          <w:b/>
                          <w:bCs/>
                        </w:rPr>
                        <w:t>)</w:t>
                      </w:r>
                      <w:r w:rsidRPr="0000222A">
                        <w:t xml:space="preserve"> </w:t>
                      </w:r>
                      <w:r w:rsidRPr="0000222A">
                        <w:rPr>
                          <w:b/>
                          <w:bCs/>
                        </w:rPr>
                        <w:t xml:space="preserve">that does not supplant existing state and territory training, but further </w:t>
                      </w:r>
                      <w:r w:rsidR="007B402E">
                        <w:rPr>
                          <w:b/>
                          <w:bCs/>
                        </w:rPr>
                        <w:t>develops</w:t>
                      </w:r>
                      <w:r w:rsidRPr="0000222A">
                        <w:rPr>
                          <w:b/>
                          <w:bCs/>
                        </w:rPr>
                        <w:t xml:space="preserve"> the ca</w:t>
                      </w:r>
                      <w:r w:rsidR="0000222A">
                        <w:rPr>
                          <w:b/>
                          <w:bCs/>
                        </w:rPr>
                        <w:t>pability</w:t>
                      </w:r>
                      <w:r w:rsidRPr="0000222A">
                        <w:rPr>
                          <w:b/>
                          <w:bCs/>
                        </w:rPr>
                        <w:t xml:space="preserve"> of the public health workforce and ensures nationally consistent approaches </w:t>
                      </w:r>
                      <w:r w:rsidR="008F566A">
                        <w:rPr>
                          <w:b/>
                          <w:bCs/>
                        </w:rPr>
                        <w:t xml:space="preserve">including </w:t>
                      </w:r>
                      <w:r w:rsidRPr="0000222A">
                        <w:rPr>
                          <w:b/>
                          <w:bCs/>
                        </w:rPr>
                        <w:t>emergency response</w:t>
                      </w:r>
                      <w:r w:rsidR="008F566A">
                        <w:rPr>
                          <w:b/>
                          <w:bCs/>
                        </w:rPr>
                        <w:t>s</w:t>
                      </w:r>
                      <w:r w:rsidRPr="0000222A">
                        <w:rPr>
                          <w:b/>
                          <w:bCs/>
                        </w:rPr>
                        <w:t xml:space="preserve"> </w:t>
                      </w:r>
                    </w:p>
                    <w:p w14:paraId="39186BCC" w14:textId="77777777" w:rsidR="00313AFB" w:rsidRPr="00120454" w:rsidRDefault="00313AFB" w:rsidP="00120454">
                      <w:pPr>
                        <w:pStyle w:val="ListParagraph"/>
                        <w:spacing w:before="60" w:after="60"/>
                        <w:ind w:left="714"/>
                        <w:contextualSpacing w:val="0"/>
                        <w:rPr>
                          <w:i/>
                          <w:iCs/>
                        </w:rPr>
                      </w:pPr>
                      <w:r w:rsidRPr="00120454">
                        <w:rPr>
                          <w:i/>
                          <w:iCs/>
                        </w:rPr>
                        <w:t>This would be developed alongside professional associations and education policy makers to ensure Australia’s workforce has the right mix of skills</w:t>
                      </w:r>
                      <w:r w:rsidR="00120454" w:rsidRPr="00120454">
                        <w:rPr>
                          <w:i/>
                          <w:iCs/>
                        </w:rPr>
                        <w:t>, and leverage existing training, including that provided by the National Critical Care and Trauma Response Centre.</w:t>
                      </w:r>
                    </w:p>
                    <w:p w14:paraId="78EC4061" w14:textId="77777777" w:rsidR="00313AFB" w:rsidRPr="0000222A" w:rsidRDefault="007B402E" w:rsidP="008363C6">
                      <w:pPr>
                        <w:pStyle w:val="ListParagraph"/>
                        <w:numPr>
                          <w:ilvl w:val="0"/>
                          <w:numId w:val="9"/>
                        </w:numPr>
                        <w:spacing w:before="60" w:after="60"/>
                        <w:ind w:left="714" w:hanging="357"/>
                        <w:contextualSpacing w:val="0"/>
                        <w:rPr>
                          <w:b/>
                          <w:bCs/>
                        </w:rPr>
                      </w:pPr>
                      <w:r>
                        <w:rPr>
                          <w:b/>
                          <w:bCs/>
                        </w:rPr>
                        <w:t>n</w:t>
                      </w:r>
                      <w:r w:rsidR="00313AFB" w:rsidRPr="0000222A">
                        <w:rPr>
                          <w:b/>
                          <w:bCs/>
                        </w:rPr>
                        <w:t>ational health emergency exercise programs to test Australia’s capacity to regularly respond to health emergencie</w:t>
                      </w:r>
                      <w:r w:rsidR="00120454" w:rsidRPr="0000222A">
                        <w:rPr>
                          <w:b/>
                          <w:bCs/>
                        </w:rPr>
                        <w:t>s and contribute to international incidents</w:t>
                      </w:r>
                      <w:r w:rsidR="00313AFB" w:rsidRPr="0000222A">
                        <w:rPr>
                          <w:b/>
                          <w:bCs/>
                        </w:rPr>
                        <w:t xml:space="preserve">. </w:t>
                      </w:r>
                    </w:p>
                  </w:txbxContent>
                </v:textbox>
                <w10:anchorlock/>
              </v:shape>
            </w:pict>
          </mc:Fallback>
        </mc:AlternateConten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AF6A2B" w14:paraId="6B37A529" w14:textId="77777777" w:rsidTr="00B825E7">
        <w:tc>
          <w:tcPr>
            <w:tcW w:w="9040" w:type="dxa"/>
            <w:shd w:val="clear" w:color="auto" w:fill="D0EAED" w:themeFill="accent2" w:themeFillTint="33"/>
          </w:tcPr>
          <w:p w14:paraId="63DC868B" w14:textId="77777777" w:rsidR="00AF6A2B" w:rsidRDefault="00AF6A2B" w:rsidP="00B825E7">
            <w:pPr>
              <w:pStyle w:val="Heading3"/>
            </w:pPr>
            <w:r>
              <w:t>Guiding Questions</w:t>
            </w:r>
          </w:p>
          <w:p w14:paraId="1E225BD0" w14:textId="77777777" w:rsidR="008F566A" w:rsidRDefault="00AF6A2B" w:rsidP="008363C6">
            <w:pPr>
              <w:pStyle w:val="ListParagraph"/>
              <w:numPr>
                <w:ilvl w:val="0"/>
                <w:numId w:val="24"/>
              </w:numPr>
              <w:contextualSpacing w:val="0"/>
              <w:rPr>
                <w:b/>
                <w:bCs/>
              </w:rPr>
            </w:pPr>
            <w:bookmarkStart w:id="25" w:name="_Hlk117932671"/>
            <w:bookmarkStart w:id="26" w:name="_Hlk117623856"/>
            <w:r>
              <w:rPr>
                <w:b/>
                <w:bCs/>
              </w:rPr>
              <w:t xml:space="preserve">How could a CDC work to ensure that our public health workforce is prepared for future emergencies, both in Australia and abroad? </w:t>
            </w:r>
          </w:p>
          <w:p w14:paraId="272901D2" w14:textId="77777777" w:rsidR="00AF6A2B" w:rsidRPr="00476E42" w:rsidRDefault="008F566A" w:rsidP="008363C6">
            <w:pPr>
              <w:pStyle w:val="ListParagraph"/>
              <w:numPr>
                <w:ilvl w:val="0"/>
                <w:numId w:val="24"/>
              </w:numPr>
              <w:contextualSpacing w:val="0"/>
              <w:rPr>
                <w:b/>
                <w:bCs/>
              </w:rPr>
            </w:pPr>
            <w:r w:rsidRPr="00E6597C">
              <w:rPr>
                <w:b/>
                <w:bCs/>
              </w:rPr>
              <w:t>How could the CDC support and retain the public health workforce in reducing the burden of non-communicable disease?</w:t>
            </w:r>
            <w:r>
              <w:rPr>
                <w:b/>
                <w:bCs/>
              </w:rPr>
              <w:t xml:space="preserve"> </w:t>
            </w:r>
            <w:bookmarkEnd w:id="25"/>
            <w:bookmarkEnd w:id="26"/>
          </w:p>
        </w:tc>
      </w:tr>
    </w:tbl>
    <w:p w14:paraId="50C807DC" w14:textId="77777777" w:rsidR="00725EB5" w:rsidRDefault="00812A0C" w:rsidP="00E73405">
      <w:pPr>
        <w:pStyle w:val="Heading2"/>
      </w:pPr>
      <w:bookmarkStart w:id="27" w:name="_Toc117624408"/>
      <w:r w:rsidRPr="00160C70">
        <w:t xml:space="preserve">Rapid </w:t>
      </w:r>
      <w:r w:rsidR="004A1EEA">
        <w:t>R</w:t>
      </w:r>
      <w:r w:rsidRPr="00160C70">
        <w:t xml:space="preserve">esponse to </w:t>
      </w:r>
      <w:r w:rsidR="004A1EEA">
        <w:t>H</w:t>
      </w:r>
      <w:r w:rsidRPr="00160C70">
        <w:t xml:space="preserve">ealth </w:t>
      </w:r>
      <w:r w:rsidR="004A1EEA">
        <w:t>T</w:t>
      </w:r>
      <w:r w:rsidRPr="00160C70">
        <w:t>hreats</w:t>
      </w:r>
      <w:bookmarkEnd w:id="27"/>
    </w:p>
    <w:p w14:paraId="24E26767" w14:textId="2197E6BE" w:rsidR="00196652" w:rsidRPr="007C43BB" w:rsidRDefault="008F524C" w:rsidP="00725EB5">
      <w:pPr>
        <w:rPr>
          <w:rFonts w:cs="Arial"/>
        </w:rPr>
      </w:pPr>
      <w:r>
        <w:rPr>
          <w:rFonts w:cs="Arial"/>
          <w:color w:val="212121"/>
          <w:shd w:val="clear" w:color="auto" w:fill="FFFFFF"/>
        </w:rPr>
        <w:t xml:space="preserve">Australia, certainly by most international standards, has </w:t>
      </w:r>
      <w:r w:rsidR="00EC6057">
        <w:rPr>
          <w:rFonts w:cs="Arial"/>
          <w:color w:val="212121"/>
          <w:shd w:val="clear" w:color="auto" w:fill="FFFFFF"/>
        </w:rPr>
        <w:t xml:space="preserve">excellent </w:t>
      </w:r>
      <w:r>
        <w:rPr>
          <w:rFonts w:cs="Arial"/>
          <w:color w:val="212121"/>
          <w:shd w:val="clear" w:color="auto" w:fill="FFFFFF"/>
        </w:rPr>
        <w:t>communicable disease surveillance, even with its shortcomings. However, h</w:t>
      </w:r>
      <w:r w:rsidRPr="007E3B70">
        <w:rPr>
          <w:rFonts w:cs="Arial"/>
          <w:color w:val="212121"/>
          <w:shd w:val="clear" w:color="auto" w:fill="FFFFFF"/>
        </w:rPr>
        <w:t>ealth surveillance is</w:t>
      </w:r>
      <w:r>
        <w:rPr>
          <w:rFonts w:cs="Arial"/>
          <w:color w:val="212121"/>
          <w:shd w:val="clear" w:color="auto" w:fill="FFFFFF"/>
        </w:rPr>
        <w:t xml:space="preserve"> ultimately</w:t>
      </w:r>
      <w:r w:rsidRPr="007E3B70">
        <w:rPr>
          <w:rFonts w:cs="Arial"/>
          <w:color w:val="212121"/>
          <w:shd w:val="clear" w:color="auto" w:fill="FFFFFF"/>
        </w:rPr>
        <w:t xml:space="preserve"> a reactive process, with no real hindsight for dealing with signals and alerts</w:t>
      </w:r>
      <w:r w:rsidR="007B402E">
        <w:rPr>
          <w:rFonts w:cs="Arial"/>
          <w:color w:val="212121"/>
          <w:shd w:val="clear" w:color="auto" w:fill="FFFFFF"/>
        </w:rPr>
        <w:t xml:space="preserve">. It </w:t>
      </w:r>
      <w:r w:rsidRPr="007E3B70">
        <w:rPr>
          <w:rFonts w:cs="Arial"/>
          <w:color w:val="212121"/>
          <w:shd w:val="clear" w:color="auto" w:fill="FFFFFF"/>
        </w:rPr>
        <w:t>may fail to detect more radical changes with a major medium-term or long-term impact on public health.</w:t>
      </w:r>
      <w:r>
        <w:rPr>
          <w:rFonts w:cs="Arial"/>
          <w:color w:val="212121"/>
          <w:shd w:val="clear" w:color="auto" w:fill="FFFFFF"/>
        </w:rPr>
        <w:t xml:space="preserve"> Existing connections meant we were forewarned of the risks from COVID-19 and able to make decisions to delay its entry and</w:t>
      </w:r>
      <w:r w:rsidR="00E4528D">
        <w:rPr>
          <w:rFonts w:cs="Arial"/>
          <w:color w:val="212121"/>
          <w:shd w:val="clear" w:color="auto" w:fill="FFFFFF"/>
        </w:rPr>
        <w:t>,</w:t>
      </w:r>
      <w:r>
        <w:rPr>
          <w:rFonts w:cs="Arial"/>
          <w:color w:val="212121"/>
          <w:shd w:val="clear" w:color="auto" w:fill="FFFFFF"/>
        </w:rPr>
        <w:t xml:space="preserve"> in effect, buy us more time to prepare our health system. However, </w:t>
      </w:r>
      <w:r w:rsidR="00196652">
        <w:rPr>
          <w:rFonts w:cs="Arial"/>
          <w:color w:val="212121"/>
          <w:shd w:val="clear" w:color="auto" w:fill="FFFFFF"/>
        </w:rPr>
        <w:t xml:space="preserve">this </w:t>
      </w:r>
      <w:r>
        <w:rPr>
          <w:rFonts w:cs="Arial"/>
          <w:color w:val="212121"/>
          <w:shd w:val="clear" w:color="auto" w:fill="FFFFFF"/>
        </w:rPr>
        <w:t>will not always be the case</w:t>
      </w:r>
      <w:r w:rsidR="007B402E">
        <w:rPr>
          <w:rFonts w:cs="Arial"/>
          <w:color w:val="212121"/>
          <w:shd w:val="clear" w:color="auto" w:fill="FFFFFF"/>
        </w:rPr>
        <w:t>. B</w:t>
      </w:r>
      <w:r>
        <w:rPr>
          <w:rFonts w:cs="Arial"/>
          <w:color w:val="212121"/>
          <w:shd w:val="clear" w:color="auto" w:fill="FFFFFF"/>
        </w:rPr>
        <w:t xml:space="preserve">eing forewarned through country-based surveillance is a luxury we may not have in the next pandemic. </w:t>
      </w:r>
      <w:r w:rsidR="00196652">
        <w:t xml:space="preserve">Rapid responses are often contingent on the availability of quality information. </w:t>
      </w:r>
      <w:r w:rsidR="00196652" w:rsidRPr="00BF0ED0">
        <w:t>As an island nation in which health threats</w:t>
      </w:r>
      <w:r w:rsidR="00196652">
        <w:t>,</w:t>
      </w:r>
      <w:r w:rsidR="00196652" w:rsidRPr="00BF0ED0">
        <w:t xml:space="preserve"> such as COVID-19</w:t>
      </w:r>
      <w:r w:rsidR="00196652">
        <w:t>,</w:t>
      </w:r>
      <w:r w:rsidR="00196652" w:rsidRPr="00BF0ED0">
        <w:t xml:space="preserve"> originate largely from importation</w:t>
      </w:r>
      <w:r w:rsidR="00196652">
        <w:t xml:space="preserve">, timely </w:t>
      </w:r>
      <w:r w:rsidR="00196652" w:rsidRPr="00BF0ED0">
        <w:t xml:space="preserve">insights from our international partners are </w:t>
      </w:r>
      <w:r w:rsidR="00196652">
        <w:t xml:space="preserve">an </w:t>
      </w:r>
      <w:r w:rsidR="00196652" w:rsidRPr="00BF0ED0">
        <w:t>invaluable</w:t>
      </w:r>
      <w:r w:rsidR="00196652">
        <w:t xml:space="preserve"> contributor.</w:t>
      </w:r>
    </w:p>
    <w:p w14:paraId="1CA5A426" w14:textId="77777777" w:rsidR="00445F0C" w:rsidRDefault="00445F0C" w:rsidP="00445F0C">
      <w:pPr>
        <w:spacing w:line="257" w:lineRule="auto"/>
        <w:rPr>
          <w:rFonts w:eastAsia="Calibri"/>
        </w:rPr>
      </w:pPr>
      <w:r w:rsidRPr="566A331D">
        <w:rPr>
          <w:rFonts w:eastAsia="Calibri"/>
        </w:rPr>
        <w:lastRenderedPageBreak/>
        <w:t>The various reviews into the global response to COVID-19 have highlighted the need for One Health collaboration as well as increased surveillance to identify emerging pathogens. These gaps are common across health systems and are a clear area for improvement globally. The CDC c</w:t>
      </w:r>
      <w:r w:rsidR="007C43BB">
        <w:rPr>
          <w:rFonts w:eastAsia="Calibri"/>
        </w:rPr>
        <w:t>ould</w:t>
      </w:r>
      <w:r w:rsidRPr="566A331D">
        <w:rPr>
          <w:rFonts w:eastAsia="Calibri"/>
        </w:rPr>
        <w:t xml:space="preserve"> take a role in coordinating Australia’s One Health collaboration through development and strengthening of One Health capacities in disease detection, verification, </w:t>
      </w:r>
      <w:proofErr w:type="gramStart"/>
      <w:r w:rsidRPr="566A331D">
        <w:rPr>
          <w:rFonts w:eastAsia="Calibri"/>
        </w:rPr>
        <w:t>containment</w:t>
      </w:r>
      <w:proofErr w:type="gramEnd"/>
      <w:r w:rsidRPr="566A331D">
        <w:rPr>
          <w:rFonts w:eastAsia="Calibri"/>
        </w:rPr>
        <w:t xml:space="preserve"> and response.</w:t>
      </w:r>
    </w:p>
    <w:p w14:paraId="19971575" w14:textId="77777777" w:rsidR="00445F0C" w:rsidRDefault="00445F0C" w:rsidP="00445F0C">
      <w:pPr>
        <w:spacing w:line="257" w:lineRule="auto"/>
        <w:rPr>
          <w:rFonts w:eastAsia="Calibri"/>
        </w:rPr>
      </w:pPr>
      <w:r w:rsidRPr="566A331D">
        <w:rPr>
          <w:rFonts w:eastAsia="Calibri"/>
        </w:rPr>
        <w:t xml:space="preserve">The CDC may be well placed to undertake integrated animal, human and environmental health surveillance, both feeding into existing systems and new surveillance technologies such as what may be implemented through an international treaty on pandemic prevention, </w:t>
      </w:r>
      <w:proofErr w:type="gramStart"/>
      <w:r w:rsidRPr="566A331D">
        <w:rPr>
          <w:rFonts w:eastAsia="Calibri"/>
        </w:rPr>
        <w:t>preparedness</w:t>
      </w:r>
      <w:proofErr w:type="gramEnd"/>
      <w:r w:rsidRPr="566A331D">
        <w:rPr>
          <w:rFonts w:eastAsia="Calibri"/>
        </w:rPr>
        <w:t xml:space="preserve"> and response. Such surveillance will need to have a sound domestic system which is compatible with existing and future global systems.</w:t>
      </w:r>
    </w:p>
    <w:p w14:paraId="541EE033" w14:textId="5B7BCC08" w:rsidR="001B6338" w:rsidRDefault="001B6338" w:rsidP="001B6338">
      <w:pPr>
        <w:spacing w:line="257" w:lineRule="auto"/>
        <w:rPr>
          <w:rFonts w:eastAsia="Calibri"/>
        </w:rPr>
      </w:pPr>
      <w:r w:rsidRPr="566A331D">
        <w:rPr>
          <w:rFonts w:eastAsia="Calibri"/>
        </w:rPr>
        <w:t xml:space="preserve">The CDC </w:t>
      </w:r>
      <w:r>
        <w:rPr>
          <w:rFonts w:eastAsia="Calibri"/>
        </w:rPr>
        <w:t>could have a</w:t>
      </w:r>
      <w:r w:rsidRPr="566A331D">
        <w:rPr>
          <w:rFonts w:eastAsia="Calibri"/>
        </w:rPr>
        <w:t xml:space="preserve"> particular role in linking in with other international agencies and CDC equivalents to build networks on information sharing</w:t>
      </w:r>
      <w:r w:rsidR="005352F7">
        <w:rPr>
          <w:rFonts w:eastAsia="Calibri"/>
        </w:rPr>
        <w:t>, such as data from the Department of Home Affairs on the health of incoming migrants</w:t>
      </w:r>
      <w:r w:rsidRPr="566A331D">
        <w:rPr>
          <w:rFonts w:eastAsia="Calibri"/>
        </w:rPr>
        <w:t xml:space="preserve">. This can form part of global surveillance mechanisms and should also include other forms of intelligence sharing </w:t>
      </w:r>
      <w:r>
        <w:rPr>
          <w:rFonts w:eastAsia="Calibri"/>
        </w:rPr>
        <w:t>(</w:t>
      </w:r>
      <w:r w:rsidR="007B402E">
        <w:rPr>
          <w:rFonts w:eastAsia="Calibri"/>
        </w:rPr>
        <w:t>for example</w:t>
      </w:r>
      <w:r w:rsidR="00E4528D">
        <w:rPr>
          <w:rFonts w:eastAsia="Calibri"/>
        </w:rPr>
        <w:t>,</w:t>
      </w:r>
      <w:r>
        <w:rPr>
          <w:rFonts w:eastAsia="Calibri"/>
        </w:rPr>
        <w:t xml:space="preserve"> focal point relationships between countries) </w:t>
      </w:r>
      <w:r w:rsidRPr="566A331D">
        <w:rPr>
          <w:rFonts w:eastAsia="Calibri"/>
        </w:rPr>
        <w:t xml:space="preserve">to ensure the CDC can </w:t>
      </w:r>
      <w:r>
        <w:rPr>
          <w:rFonts w:eastAsia="Calibri"/>
        </w:rPr>
        <w:t>quickly</w:t>
      </w:r>
      <w:r w:rsidRPr="566A331D">
        <w:rPr>
          <w:rFonts w:eastAsia="Calibri"/>
        </w:rPr>
        <w:t xml:space="preserve"> respond to emerging risks. </w:t>
      </w:r>
    </w:p>
    <w:p w14:paraId="3F8BF54B" w14:textId="21862B62" w:rsidR="007C43BB" w:rsidRDefault="001B6338" w:rsidP="00445F0C">
      <w:pPr>
        <w:spacing w:line="257" w:lineRule="auto"/>
        <w:rPr>
          <w:rFonts w:eastAsia="Calibri"/>
        </w:rPr>
      </w:pPr>
      <w:r w:rsidRPr="566A331D">
        <w:rPr>
          <w:rFonts w:eastAsia="Calibri"/>
        </w:rPr>
        <w:t xml:space="preserve">The CDC could establish new information and intelligence sharing networks with a particular focus on connecting with countries where Australia does not have strong existing networks. This </w:t>
      </w:r>
      <w:r w:rsidR="007B402E">
        <w:rPr>
          <w:rFonts w:eastAsia="Calibri"/>
        </w:rPr>
        <w:t>can</w:t>
      </w:r>
      <w:r w:rsidRPr="566A331D">
        <w:rPr>
          <w:rFonts w:eastAsia="Calibri"/>
        </w:rPr>
        <w:t xml:space="preserve"> ensure that Australia has timely information available to provide advanced warning of health risks emerging outside our own borders.</w:t>
      </w:r>
    </w:p>
    <w:p w14:paraId="774E263E" w14:textId="77777777" w:rsidR="007B3FF4" w:rsidRDefault="007B3FF4" w:rsidP="007B3FF4">
      <w:pPr>
        <w:pStyle w:val="Heading3"/>
        <w:rPr>
          <w:rFonts w:eastAsia="Calibri"/>
        </w:rPr>
      </w:pPr>
      <w:r>
        <w:rPr>
          <w:rFonts w:eastAsia="Calibri"/>
        </w:rPr>
        <w:t>Emergency Operations Centre</w:t>
      </w:r>
    </w:p>
    <w:p w14:paraId="0C1E1D3A" w14:textId="77777777" w:rsidR="007B3FF4" w:rsidRDefault="00A94261" w:rsidP="007B3FF4">
      <w:pPr>
        <w:rPr>
          <w:rFonts w:eastAsia="Calibri"/>
        </w:rPr>
      </w:pPr>
      <w:r>
        <w:rPr>
          <w:rFonts w:eastAsia="Calibri"/>
        </w:rPr>
        <w:t xml:space="preserve">The National Incident Centre (NIC), established in the Department of Health and Aged Care, is </w:t>
      </w:r>
      <w:r w:rsidR="007B3FF4">
        <w:rPr>
          <w:rFonts w:eastAsia="Calibri"/>
        </w:rPr>
        <w:t>Australia’s current national public health emergency operations centre (PHEOC).</w:t>
      </w:r>
      <w:r>
        <w:rPr>
          <w:rFonts w:eastAsia="Calibri"/>
        </w:rPr>
        <w:t xml:space="preserve"> Its role is described in the National Health Security Agreement, and associated plans and procedures.</w:t>
      </w:r>
    </w:p>
    <w:p w14:paraId="7A53E18E" w14:textId="77777777" w:rsidR="007B3FF4" w:rsidRDefault="007B3FF4" w:rsidP="007B3FF4">
      <w:pPr>
        <w:rPr>
          <w:rFonts w:eastAsia="Calibri"/>
        </w:rPr>
      </w:pPr>
      <w:r>
        <w:rPr>
          <w:rFonts w:eastAsia="Calibri"/>
        </w:rPr>
        <w:t xml:space="preserve">A CDC could strengthen Australia’s approach to health emergency management by building on the current coordination role of the NIC to support a </w:t>
      </w:r>
      <w:r w:rsidR="000B4F4E">
        <w:rPr>
          <w:rFonts w:eastAsia="Calibri"/>
        </w:rPr>
        <w:t xml:space="preserve">PHEOC implementing a </w:t>
      </w:r>
      <w:r>
        <w:rPr>
          <w:rFonts w:eastAsia="Calibri"/>
        </w:rPr>
        <w:t>comprehensive program of preparedness, planning and capacity building aligned with the World Health Organization’s Framework for PHEOCs.</w:t>
      </w:r>
      <w:r>
        <w:rPr>
          <w:rStyle w:val="FootnoteReference"/>
          <w:rFonts w:eastAsia="Calibri"/>
        </w:rPr>
        <w:footnoteReference w:id="12"/>
      </w:r>
      <w:r>
        <w:rPr>
          <w:rFonts w:eastAsia="Calibri"/>
        </w:rPr>
        <w:t xml:space="preserve"> This could include activities that:</w:t>
      </w:r>
    </w:p>
    <w:p w14:paraId="7F00FA38" w14:textId="77777777" w:rsidR="007B3FF4" w:rsidRDefault="007B3FF4" w:rsidP="008363C6">
      <w:pPr>
        <w:pStyle w:val="ListParagraph"/>
        <w:numPr>
          <w:ilvl w:val="0"/>
          <w:numId w:val="28"/>
        </w:numPr>
      </w:pPr>
      <w:r>
        <w:t>work across sectors to strengthen prevention and mitigation of hazards</w:t>
      </w:r>
    </w:p>
    <w:p w14:paraId="638C3D70" w14:textId="77777777" w:rsidR="007B3FF4" w:rsidRDefault="007B3FF4" w:rsidP="008363C6">
      <w:pPr>
        <w:pStyle w:val="ListParagraph"/>
        <w:numPr>
          <w:ilvl w:val="0"/>
          <w:numId w:val="28"/>
        </w:numPr>
      </w:pPr>
      <w:r>
        <w:t>through the National Medical Stockpile, enhance readiness by planning for and stockpiling response resources</w:t>
      </w:r>
    </w:p>
    <w:p w14:paraId="161DDEB6" w14:textId="77777777" w:rsidR="007B3FF4" w:rsidRDefault="007B3FF4" w:rsidP="008363C6">
      <w:pPr>
        <w:pStyle w:val="ListParagraph"/>
        <w:numPr>
          <w:ilvl w:val="0"/>
          <w:numId w:val="28"/>
        </w:numPr>
      </w:pPr>
      <w:r>
        <w:t>establish institutional and technical capacities and capabilities, including adopting interoperable emergency management principles such as those of the Australasian Inter-Service Incident Management System</w:t>
      </w:r>
    </w:p>
    <w:p w14:paraId="12F5AA9C" w14:textId="77777777" w:rsidR="007B3FF4" w:rsidRDefault="007B3FF4" w:rsidP="008363C6">
      <w:pPr>
        <w:pStyle w:val="ListParagraph"/>
        <w:numPr>
          <w:ilvl w:val="0"/>
          <w:numId w:val="28"/>
        </w:numPr>
      </w:pPr>
      <w:r>
        <w:t>integrate with public health surveillance programs</w:t>
      </w:r>
    </w:p>
    <w:p w14:paraId="759EE8E0" w14:textId="77777777" w:rsidR="007B3FF4" w:rsidRDefault="007B3FF4" w:rsidP="008363C6">
      <w:pPr>
        <w:pStyle w:val="ListParagraph"/>
        <w:numPr>
          <w:ilvl w:val="0"/>
          <w:numId w:val="28"/>
        </w:numPr>
      </w:pPr>
      <w:r>
        <w:t>integrate with environmental health programs</w:t>
      </w:r>
    </w:p>
    <w:p w14:paraId="6C58E125" w14:textId="77777777" w:rsidR="007B3FF4" w:rsidRDefault="007B3FF4" w:rsidP="008363C6">
      <w:pPr>
        <w:pStyle w:val="ListParagraph"/>
        <w:numPr>
          <w:ilvl w:val="0"/>
          <w:numId w:val="28"/>
        </w:numPr>
      </w:pPr>
      <w:r>
        <w:t>engage communities</w:t>
      </w:r>
      <w:r w:rsidR="00A94261">
        <w:t xml:space="preserve"> and stakeholders</w:t>
      </w:r>
      <w:r w:rsidR="007B402E">
        <w:t>, and</w:t>
      </w:r>
    </w:p>
    <w:p w14:paraId="28C22761" w14:textId="77777777" w:rsidR="007B3FF4" w:rsidRDefault="007B3FF4" w:rsidP="008363C6">
      <w:pPr>
        <w:pStyle w:val="ListParagraph"/>
        <w:numPr>
          <w:ilvl w:val="0"/>
          <w:numId w:val="28"/>
        </w:numPr>
      </w:pPr>
      <w:r>
        <w:t>train staff and validate plans</w:t>
      </w:r>
      <w:r w:rsidR="007B402E">
        <w:t>.</w:t>
      </w:r>
    </w:p>
    <w:p w14:paraId="3B6D6D1C" w14:textId="77777777" w:rsidR="007B3FF4" w:rsidRDefault="007B3FF4" w:rsidP="007B3FF4">
      <w:r>
        <w:t xml:space="preserve">A 24-hour PHEOC facility supports rapid information sharing and consistency of approach across agencies at the federal and </w:t>
      </w:r>
      <w:r w:rsidR="007B402E">
        <w:t xml:space="preserve">state and territory </w:t>
      </w:r>
      <w:r>
        <w:t xml:space="preserve">levels in response to emerging </w:t>
      </w:r>
      <w:r>
        <w:lastRenderedPageBreak/>
        <w:t>incidents, in addition to meeting urgent assessment, response and reporting requirements such as those prescribed by the International Health Regulations (2005).</w:t>
      </w:r>
    </w:p>
    <w:p w14:paraId="6FFF9FD7" w14:textId="77777777" w:rsidR="007B3FF4" w:rsidRDefault="00A94261" w:rsidP="007B3FF4">
      <w:r>
        <w:t>A PHEOC compliant with the WHO Framework would have infrastructure and logistics to meet</w:t>
      </w:r>
      <w:r w:rsidR="007B3FF4">
        <w:t xml:space="preserve"> a wide remit of operational demands, including hardware and software for incident management and emergency communications.</w:t>
      </w:r>
    </w:p>
    <w:p w14:paraId="3CA3DEB0" w14:textId="748745C9" w:rsidR="007B3FF4" w:rsidRPr="00803335" w:rsidRDefault="007B3FF4" w:rsidP="00803335">
      <w:r>
        <w:t xml:space="preserve">PHEOCs support an </w:t>
      </w:r>
      <w:r w:rsidR="007B402E">
        <w:t>“</w:t>
      </w:r>
      <w:r>
        <w:t>all-</w:t>
      </w:r>
      <w:r w:rsidR="00E4528D">
        <w:t xml:space="preserve"> </w:t>
      </w:r>
      <w:r>
        <w:t>hazards</w:t>
      </w:r>
      <w:r w:rsidR="007B402E">
        <w:t>”</w:t>
      </w:r>
      <w:r>
        <w:t xml:space="preserve"> approach to health emergency management through interoperable emergency management principles. Flexible yet consistent approaches to governance and capability enable subject matter experts from policy and program areas, and across agencies and jurisdictions, to integrate into consistent command structures,</w:t>
      </w:r>
      <w:r w:rsidR="00A94261">
        <w:t xml:space="preserve"> planning and</w:t>
      </w:r>
      <w:r>
        <w:t xml:space="preserve"> </w:t>
      </w:r>
      <w:r w:rsidR="00A94261">
        <w:t xml:space="preserve">response </w:t>
      </w:r>
      <w:r>
        <w:t>procedures, and infrastructure. By providing training to potential responders across a wide range of disciplines and maintaining core</w:t>
      </w:r>
      <w:r w:rsidR="00A94261">
        <w:t xml:space="preserve"> planning and logistics</w:t>
      </w:r>
      <w:r>
        <w:t xml:space="preserve"> capabilities, effective responses to complex incidents can be rapidly established and supported.</w:t>
      </w:r>
    </w:p>
    <w:p w14:paraId="75A2C8D8" w14:textId="77777777" w:rsidR="00A6511F" w:rsidRPr="00803335" w:rsidRDefault="00160C70" w:rsidP="00803335">
      <w:pPr>
        <w:spacing w:after="160" w:line="259" w:lineRule="auto"/>
        <w:rPr>
          <w:rFonts w:ascii="Calibri" w:hAnsi="Calibri" w:cs="Calibri"/>
          <w:sz w:val="24"/>
          <w:u w:val="single"/>
        </w:rPr>
      </w:pPr>
      <w:r>
        <w:rPr>
          <w:noProof/>
          <w:lang w:eastAsia="en-AU"/>
        </w:rPr>
        <mc:AlternateContent>
          <mc:Choice Requires="wps">
            <w:drawing>
              <wp:inline distT="0" distB="0" distL="0" distR="0" wp14:anchorId="4E746216" wp14:editId="61E3B843">
                <wp:extent cx="5759450" cy="2463165"/>
                <wp:effectExtent l="19050" t="19050" r="1270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463165"/>
                        </a:xfrm>
                        <a:prstGeom prst="rect">
                          <a:avLst/>
                        </a:prstGeom>
                        <a:solidFill>
                          <a:schemeClr val="accent4">
                            <a:lumMod val="20000"/>
                            <a:lumOff val="80000"/>
                          </a:schemeClr>
                        </a:solidFill>
                        <a:ln w="28575" cmpd="dbl">
                          <a:solidFill>
                            <a:schemeClr val="accent4"/>
                          </a:solidFill>
                          <a:miter lim="800000"/>
                          <a:headEnd/>
                          <a:tailEnd/>
                        </a:ln>
                      </wps:spPr>
                      <wps:txbx>
                        <w:txbxContent>
                          <w:p w14:paraId="28357A29" w14:textId="77777777" w:rsidR="00E50CAC" w:rsidRPr="000636A8" w:rsidRDefault="00E50CAC" w:rsidP="00160C70">
                            <w:pPr>
                              <w:contextualSpacing/>
                              <w:rPr>
                                <w:b/>
                                <w:bCs/>
                                <w:color w:val="9E4C6E" w:themeColor="accent4"/>
                                <w:sz w:val="24"/>
                                <w:szCs w:val="28"/>
                              </w:rPr>
                            </w:pPr>
                            <w:r w:rsidRPr="000636A8">
                              <w:rPr>
                                <w:b/>
                                <w:bCs/>
                                <w:color w:val="9E4C6E" w:themeColor="accent4"/>
                                <w:sz w:val="24"/>
                                <w:szCs w:val="28"/>
                              </w:rPr>
                              <w:t xml:space="preserve">The </w:t>
                            </w:r>
                            <w:r>
                              <w:rPr>
                                <w:b/>
                                <w:bCs/>
                                <w:color w:val="9E4C6E" w:themeColor="accent4"/>
                                <w:sz w:val="24"/>
                                <w:szCs w:val="28"/>
                              </w:rPr>
                              <w:t>CDC</w:t>
                            </w:r>
                            <w:r w:rsidRPr="000636A8">
                              <w:rPr>
                                <w:b/>
                                <w:bCs/>
                                <w:color w:val="9E4C6E" w:themeColor="accent4"/>
                                <w:sz w:val="24"/>
                                <w:szCs w:val="28"/>
                              </w:rPr>
                              <w:t xml:space="preserve"> could provide:</w:t>
                            </w:r>
                          </w:p>
                          <w:p w14:paraId="269C3DA1" w14:textId="77777777" w:rsidR="00FF1DC8" w:rsidRPr="00841888" w:rsidRDefault="007B402E" w:rsidP="008363C6">
                            <w:pPr>
                              <w:pStyle w:val="ListParagraph"/>
                              <w:numPr>
                                <w:ilvl w:val="0"/>
                                <w:numId w:val="9"/>
                              </w:numPr>
                              <w:spacing w:before="60" w:after="60"/>
                              <w:contextualSpacing w:val="0"/>
                              <w:rPr>
                                <w:rFonts w:cstheme="minorHAnsi"/>
                                <w:b/>
                                <w:bCs/>
                                <w:color w:val="auto"/>
                                <w:szCs w:val="22"/>
                              </w:rPr>
                            </w:pPr>
                            <w:r>
                              <w:rPr>
                                <w:rFonts w:cstheme="minorHAnsi"/>
                                <w:b/>
                                <w:bCs/>
                                <w:color w:val="auto"/>
                                <w:szCs w:val="22"/>
                              </w:rPr>
                              <w:t>c</w:t>
                            </w:r>
                            <w:r w:rsidR="00094156" w:rsidRPr="00841888">
                              <w:rPr>
                                <w:rFonts w:cstheme="minorHAnsi"/>
                                <w:b/>
                                <w:bCs/>
                                <w:color w:val="auto"/>
                                <w:szCs w:val="22"/>
                              </w:rPr>
                              <w:t xml:space="preserve">ontinuous horizon scanning </w:t>
                            </w:r>
                            <w:r w:rsidR="00FF1DC8" w:rsidRPr="00841888">
                              <w:rPr>
                                <w:rFonts w:cstheme="minorHAnsi"/>
                                <w:b/>
                                <w:bCs/>
                                <w:color w:val="auto"/>
                                <w:szCs w:val="22"/>
                              </w:rPr>
                              <w:t>through the integration of animal, human, environmental and global health surveillance</w:t>
                            </w:r>
                          </w:p>
                          <w:p w14:paraId="52F50EF2" w14:textId="77777777" w:rsidR="00E50CAC" w:rsidRPr="00841888" w:rsidRDefault="007B402E" w:rsidP="008363C6">
                            <w:pPr>
                              <w:pStyle w:val="ListParagraph"/>
                              <w:numPr>
                                <w:ilvl w:val="0"/>
                                <w:numId w:val="9"/>
                              </w:numPr>
                              <w:spacing w:before="60" w:after="60"/>
                              <w:contextualSpacing w:val="0"/>
                              <w:rPr>
                                <w:rFonts w:cstheme="minorHAnsi"/>
                                <w:b/>
                                <w:bCs/>
                                <w:color w:val="auto"/>
                                <w:szCs w:val="22"/>
                              </w:rPr>
                            </w:pPr>
                            <w:r>
                              <w:rPr>
                                <w:rFonts w:cstheme="minorHAnsi"/>
                                <w:b/>
                                <w:bCs/>
                                <w:color w:val="auto"/>
                                <w:szCs w:val="22"/>
                              </w:rPr>
                              <w:t>d</w:t>
                            </w:r>
                            <w:r w:rsidR="00120454" w:rsidRPr="00841888">
                              <w:rPr>
                                <w:rFonts w:cstheme="minorHAnsi"/>
                                <w:b/>
                                <w:bCs/>
                                <w:color w:val="auto"/>
                                <w:szCs w:val="22"/>
                              </w:rPr>
                              <w:t xml:space="preserve">evelopment of </w:t>
                            </w:r>
                            <w:r w:rsidR="00E50CAC" w:rsidRPr="00841888">
                              <w:rPr>
                                <w:rFonts w:cstheme="minorHAnsi"/>
                                <w:b/>
                                <w:bCs/>
                                <w:color w:val="auto"/>
                                <w:szCs w:val="22"/>
                              </w:rPr>
                              <w:t>Rapid Risk Assessments (RRA) of new and emerging health hazards utilising intelligence garnered through the CDC’s networks and information systems and conducted by on-hand experts</w:t>
                            </w:r>
                          </w:p>
                          <w:p w14:paraId="1E4B425E" w14:textId="77777777" w:rsidR="00E50CAC" w:rsidRPr="00841888" w:rsidRDefault="007B402E" w:rsidP="008363C6">
                            <w:pPr>
                              <w:pStyle w:val="ListParagraph"/>
                              <w:numPr>
                                <w:ilvl w:val="0"/>
                                <w:numId w:val="9"/>
                              </w:numPr>
                              <w:spacing w:before="60" w:after="60"/>
                              <w:contextualSpacing w:val="0"/>
                              <w:rPr>
                                <w:rFonts w:cstheme="minorHAnsi"/>
                                <w:b/>
                                <w:bCs/>
                                <w:color w:val="auto"/>
                                <w:szCs w:val="22"/>
                              </w:rPr>
                            </w:pPr>
                            <w:r>
                              <w:rPr>
                                <w:rFonts w:cstheme="minorHAnsi"/>
                                <w:b/>
                                <w:bCs/>
                                <w:color w:val="auto"/>
                                <w:szCs w:val="22"/>
                              </w:rPr>
                              <w:t>s</w:t>
                            </w:r>
                            <w:r w:rsidR="00E50CAC" w:rsidRPr="00841888">
                              <w:rPr>
                                <w:rFonts w:cstheme="minorHAnsi"/>
                                <w:b/>
                                <w:bCs/>
                                <w:color w:val="auto"/>
                                <w:szCs w:val="22"/>
                              </w:rPr>
                              <w:t>haring of RRAs between all jurisdictions</w:t>
                            </w:r>
                            <w:r w:rsidR="000A163C" w:rsidRPr="00841888">
                              <w:rPr>
                                <w:rFonts w:cstheme="minorHAnsi"/>
                                <w:b/>
                                <w:bCs/>
                                <w:color w:val="auto"/>
                                <w:szCs w:val="22"/>
                              </w:rPr>
                              <w:t xml:space="preserve"> and with Primary Health Networks/the primary care sector where appropriate</w:t>
                            </w:r>
                            <w:r w:rsidR="00E50CAC" w:rsidRPr="00841888">
                              <w:rPr>
                                <w:rFonts w:cstheme="minorHAnsi"/>
                                <w:b/>
                                <w:bCs/>
                                <w:color w:val="auto"/>
                                <w:szCs w:val="22"/>
                              </w:rPr>
                              <w:t xml:space="preserve">, ensuring best-practice </w:t>
                            </w:r>
                            <w:r w:rsidR="00E0007B" w:rsidRPr="00841888">
                              <w:rPr>
                                <w:rFonts w:cstheme="minorHAnsi"/>
                                <w:b/>
                                <w:bCs/>
                                <w:color w:val="auto"/>
                                <w:szCs w:val="22"/>
                              </w:rPr>
                              <w:t xml:space="preserve">and agreed </w:t>
                            </w:r>
                            <w:r w:rsidR="00E50CAC" w:rsidRPr="00841888">
                              <w:rPr>
                                <w:rFonts w:cstheme="minorHAnsi"/>
                                <w:b/>
                                <w:bCs/>
                                <w:color w:val="auto"/>
                                <w:szCs w:val="22"/>
                              </w:rPr>
                              <w:t>rapid response across the country</w:t>
                            </w:r>
                            <w:r>
                              <w:rPr>
                                <w:rFonts w:cstheme="minorHAnsi"/>
                                <w:b/>
                                <w:bCs/>
                                <w:color w:val="auto"/>
                                <w:szCs w:val="22"/>
                              </w:rPr>
                              <w:t>, and</w:t>
                            </w:r>
                          </w:p>
                          <w:p w14:paraId="483DCB91" w14:textId="77777777" w:rsidR="00466C48" w:rsidRPr="00841888" w:rsidRDefault="007B402E" w:rsidP="008363C6">
                            <w:pPr>
                              <w:pStyle w:val="ListParagraph"/>
                              <w:numPr>
                                <w:ilvl w:val="0"/>
                                <w:numId w:val="9"/>
                              </w:numPr>
                              <w:spacing w:before="60" w:after="60"/>
                              <w:contextualSpacing w:val="0"/>
                              <w:rPr>
                                <w:rFonts w:cstheme="minorHAnsi"/>
                                <w:b/>
                                <w:bCs/>
                                <w:color w:val="auto"/>
                                <w:szCs w:val="22"/>
                              </w:rPr>
                            </w:pPr>
                            <w:r>
                              <w:rPr>
                                <w:rFonts w:cstheme="minorHAnsi"/>
                                <w:b/>
                                <w:bCs/>
                                <w:color w:val="auto"/>
                                <w:szCs w:val="22"/>
                              </w:rPr>
                              <w:t>a</w:t>
                            </w:r>
                            <w:r w:rsidR="00466C48" w:rsidRPr="00841888">
                              <w:rPr>
                                <w:rFonts w:cstheme="minorHAnsi"/>
                                <w:b/>
                                <w:bCs/>
                                <w:color w:val="auto"/>
                                <w:szCs w:val="22"/>
                              </w:rPr>
                              <w:t xml:space="preserve"> fit-for-purpose PHEOC to support national coordination of health emergencies.</w:t>
                            </w:r>
                          </w:p>
                        </w:txbxContent>
                      </wps:txbx>
                      <wps:bodyPr rot="0" vert="horz" wrap="square" lIns="91440" tIns="45720" rIns="91440" bIns="45720" anchor="t" anchorCtr="0">
                        <a:spAutoFit/>
                      </wps:bodyPr>
                    </wps:wsp>
                  </a:graphicData>
                </a:graphic>
              </wp:inline>
            </w:drawing>
          </mc:Choice>
          <mc:Fallback>
            <w:pict>
              <v:shape w14:anchorId="4E746216" id="_x0000_s1031" type="#_x0000_t202" style="width:453.5pt;height:1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" fillcolor="#edd9e1 [663]" strokecolor="#9e4c6e [3207]" strokeweight="2.25pt">
                <v:stroke linestyle="thinThin"/>
                <v:textbox style="mso-fit-shape-to-text:t">
                  <w:txbxContent>
                    <w:p w14:paraId="28357A29" w14:textId="77777777" w:rsidR="00E50CAC" w:rsidRPr="000636A8" w:rsidRDefault="00E50CAC" w:rsidP="00160C70">
                      <w:pPr>
                        <w:contextualSpacing/>
                        <w:rPr>
                          <w:b/>
                          <w:bCs/>
                          <w:color w:val="9E4C6E" w:themeColor="accent4"/>
                          <w:sz w:val="24"/>
                          <w:szCs w:val="28"/>
                        </w:rPr>
                      </w:pPr>
                      <w:r w:rsidRPr="000636A8">
                        <w:rPr>
                          <w:b/>
                          <w:bCs/>
                          <w:color w:val="9E4C6E" w:themeColor="accent4"/>
                          <w:sz w:val="24"/>
                          <w:szCs w:val="28"/>
                        </w:rPr>
                        <w:t xml:space="preserve">The </w:t>
                      </w:r>
                      <w:r>
                        <w:rPr>
                          <w:b/>
                          <w:bCs/>
                          <w:color w:val="9E4C6E" w:themeColor="accent4"/>
                          <w:sz w:val="24"/>
                          <w:szCs w:val="28"/>
                        </w:rPr>
                        <w:t>CDC</w:t>
                      </w:r>
                      <w:r w:rsidRPr="000636A8">
                        <w:rPr>
                          <w:b/>
                          <w:bCs/>
                          <w:color w:val="9E4C6E" w:themeColor="accent4"/>
                          <w:sz w:val="24"/>
                          <w:szCs w:val="28"/>
                        </w:rPr>
                        <w:t xml:space="preserve"> could provide:</w:t>
                      </w:r>
                    </w:p>
                    <w:p w14:paraId="269C3DA1" w14:textId="77777777" w:rsidR="00FF1DC8" w:rsidRPr="00841888" w:rsidRDefault="007B402E" w:rsidP="008363C6">
                      <w:pPr>
                        <w:pStyle w:val="ListParagraph"/>
                        <w:numPr>
                          <w:ilvl w:val="0"/>
                          <w:numId w:val="9"/>
                        </w:numPr>
                        <w:spacing w:before="60" w:after="60"/>
                        <w:contextualSpacing w:val="0"/>
                        <w:rPr>
                          <w:rFonts w:cstheme="minorHAnsi"/>
                          <w:b/>
                          <w:bCs/>
                          <w:color w:val="auto"/>
                          <w:szCs w:val="22"/>
                        </w:rPr>
                      </w:pPr>
                      <w:r>
                        <w:rPr>
                          <w:rFonts w:cstheme="minorHAnsi"/>
                          <w:b/>
                          <w:bCs/>
                          <w:color w:val="auto"/>
                          <w:szCs w:val="22"/>
                        </w:rPr>
                        <w:t>c</w:t>
                      </w:r>
                      <w:r w:rsidR="00094156" w:rsidRPr="00841888">
                        <w:rPr>
                          <w:rFonts w:cstheme="minorHAnsi"/>
                          <w:b/>
                          <w:bCs/>
                          <w:color w:val="auto"/>
                          <w:szCs w:val="22"/>
                        </w:rPr>
                        <w:t xml:space="preserve">ontinuous horizon scanning </w:t>
                      </w:r>
                      <w:r w:rsidR="00FF1DC8" w:rsidRPr="00841888">
                        <w:rPr>
                          <w:rFonts w:cstheme="minorHAnsi"/>
                          <w:b/>
                          <w:bCs/>
                          <w:color w:val="auto"/>
                          <w:szCs w:val="22"/>
                        </w:rPr>
                        <w:t>through the integration of animal, human, environmental and global health surveillance</w:t>
                      </w:r>
                    </w:p>
                    <w:p w14:paraId="52F50EF2" w14:textId="77777777" w:rsidR="00E50CAC" w:rsidRPr="00841888" w:rsidRDefault="007B402E" w:rsidP="008363C6">
                      <w:pPr>
                        <w:pStyle w:val="ListParagraph"/>
                        <w:numPr>
                          <w:ilvl w:val="0"/>
                          <w:numId w:val="9"/>
                        </w:numPr>
                        <w:spacing w:before="60" w:after="60"/>
                        <w:contextualSpacing w:val="0"/>
                        <w:rPr>
                          <w:rFonts w:cstheme="minorHAnsi"/>
                          <w:b/>
                          <w:bCs/>
                          <w:color w:val="auto"/>
                          <w:szCs w:val="22"/>
                        </w:rPr>
                      </w:pPr>
                      <w:r>
                        <w:rPr>
                          <w:rFonts w:cstheme="minorHAnsi"/>
                          <w:b/>
                          <w:bCs/>
                          <w:color w:val="auto"/>
                          <w:szCs w:val="22"/>
                        </w:rPr>
                        <w:t>d</w:t>
                      </w:r>
                      <w:r w:rsidR="00120454" w:rsidRPr="00841888">
                        <w:rPr>
                          <w:rFonts w:cstheme="minorHAnsi"/>
                          <w:b/>
                          <w:bCs/>
                          <w:color w:val="auto"/>
                          <w:szCs w:val="22"/>
                        </w:rPr>
                        <w:t xml:space="preserve">evelopment of </w:t>
                      </w:r>
                      <w:r w:rsidR="00E50CAC" w:rsidRPr="00841888">
                        <w:rPr>
                          <w:rFonts w:cstheme="minorHAnsi"/>
                          <w:b/>
                          <w:bCs/>
                          <w:color w:val="auto"/>
                          <w:szCs w:val="22"/>
                        </w:rPr>
                        <w:t>Rapid Risk Assessments (RRA) of new and emerging health hazards utilising intelligence garnered through the CDC’s networks and information systems and conducted by on-hand experts</w:t>
                      </w:r>
                    </w:p>
                    <w:p w14:paraId="1E4B425E" w14:textId="77777777" w:rsidR="00E50CAC" w:rsidRPr="00841888" w:rsidRDefault="007B402E" w:rsidP="008363C6">
                      <w:pPr>
                        <w:pStyle w:val="ListParagraph"/>
                        <w:numPr>
                          <w:ilvl w:val="0"/>
                          <w:numId w:val="9"/>
                        </w:numPr>
                        <w:spacing w:before="60" w:after="60"/>
                        <w:contextualSpacing w:val="0"/>
                        <w:rPr>
                          <w:rFonts w:cstheme="minorHAnsi"/>
                          <w:b/>
                          <w:bCs/>
                          <w:color w:val="auto"/>
                          <w:szCs w:val="22"/>
                        </w:rPr>
                      </w:pPr>
                      <w:r>
                        <w:rPr>
                          <w:rFonts w:cstheme="minorHAnsi"/>
                          <w:b/>
                          <w:bCs/>
                          <w:color w:val="auto"/>
                          <w:szCs w:val="22"/>
                        </w:rPr>
                        <w:t>s</w:t>
                      </w:r>
                      <w:r w:rsidR="00E50CAC" w:rsidRPr="00841888">
                        <w:rPr>
                          <w:rFonts w:cstheme="minorHAnsi"/>
                          <w:b/>
                          <w:bCs/>
                          <w:color w:val="auto"/>
                          <w:szCs w:val="22"/>
                        </w:rPr>
                        <w:t>haring of RRAs between all jurisdictions</w:t>
                      </w:r>
                      <w:r w:rsidR="000A163C" w:rsidRPr="00841888">
                        <w:rPr>
                          <w:rFonts w:cstheme="minorHAnsi"/>
                          <w:b/>
                          <w:bCs/>
                          <w:color w:val="auto"/>
                          <w:szCs w:val="22"/>
                        </w:rPr>
                        <w:t xml:space="preserve"> and with Primary Health Networks/the primary care sector where appropriate</w:t>
                      </w:r>
                      <w:r w:rsidR="00E50CAC" w:rsidRPr="00841888">
                        <w:rPr>
                          <w:rFonts w:cstheme="minorHAnsi"/>
                          <w:b/>
                          <w:bCs/>
                          <w:color w:val="auto"/>
                          <w:szCs w:val="22"/>
                        </w:rPr>
                        <w:t xml:space="preserve">, ensuring best-practice </w:t>
                      </w:r>
                      <w:r w:rsidR="00E0007B" w:rsidRPr="00841888">
                        <w:rPr>
                          <w:rFonts w:cstheme="minorHAnsi"/>
                          <w:b/>
                          <w:bCs/>
                          <w:color w:val="auto"/>
                          <w:szCs w:val="22"/>
                        </w:rPr>
                        <w:t xml:space="preserve">and agreed </w:t>
                      </w:r>
                      <w:r w:rsidR="00E50CAC" w:rsidRPr="00841888">
                        <w:rPr>
                          <w:rFonts w:cstheme="minorHAnsi"/>
                          <w:b/>
                          <w:bCs/>
                          <w:color w:val="auto"/>
                          <w:szCs w:val="22"/>
                        </w:rPr>
                        <w:t>rapid response across the country</w:t>
                      </w:r>
                      <w:r>
                        <w:rPr>
                          <w:rFonts w:cstheme="minorHAnsi"/>
                          <w:b/>
                          <w:bCs/>
                          <w:color w:val="auto"/>
                          <w:szCs w:val="22"/>
                        </w:rPr>
                        <w:t>, and</w:t>
                      </w:r>
                    </w:p>
                    <w:p w14:paraId="483DCB91" w14:textId="77777777" w:rsidR="00466C48" w:rsidRPr="00841888" w:rsidRDefault="007B402E" w:rsidP="008363C6">
                      <w:pPr>
                        <w:pStyle w:val="ListParagraph"/>
                        <w:numPr>
                          <w:ilvl w:val="0"/>
                          <w:numId w:val="9"/>
                        </w:numPr>
                        <w:spacing w:before="60" w:after="60"/>
                        <w:contextualSpacing w:val="0"/>
                        <w:rPr>
                          <w:rFonts w:cstheme="minorHAnsi"/>
                          <w:b/>
                          <w:bCs/>
                          <w:color w:val="auto"/>
                          <w:szCs w:val="22"/>
                        </w:rPr>
                      </w:pPr>
                      <w:r>
                        <w:rPr>
                          <w:rFonts w:cstheme="minorHAnsi"/>
                          <w:b/>
                          <w:bCs/>
                          <w:color w:val="auto"/>
                          <w:szCs w:val="22"/>
                        </w:rPr>
                        <w:t>a</w:t>
                      </w:r>
                      <w:r w:rsidR="00466C48" w:rsidRPr="00841888">
                        <w:rPr>
                          <w:rFonts w:cstheme="minorHAnsi"/>
                          <w:b/>
                          <w:bCs/>
                          <w:color w:val="auto"/>
                          <w:szCs w:val="22"/>
                        </w:rPr>
                        <w:t xml:space="preserve"> fit-for-purpose PHEOC to support national coordination of health emergencies.</w:t>
                      </w:r>
                    </w:p>
                  </w:txbxContent>
                </v:textbox>
                <w10:anchorlock/>
              </v:shape>
            </w:pict>
          </mc:Fallback>
        </mc:AlternateConten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A6511F" w14:paraId="19322924" w14:textId="77777777" w:rsidTr="00BA2DD1">
        <w:tc>
          <w:tcPr>
            <w:tcW w:w="9060" w:type="dxa"/>
            <w:shd w:val="clear" w:color="auto" w:fill="D0EAED" w:themeFill="accent2" w:themeFillTint="33"/>
          </w:tcPr>
          <w:p w14:paraId="01000E8B" w14:textId="77777777" w:rsidR="00A6511F" w:rsidRPr="005352F7" w:rsidRDefault="00A6511F" w:rsidP="005352F7">
            <w:pPr>
              <w:pStyle w:val="Heading3"/>
            </w:pPr>
            <w:r>
              <w:t>Guiding Questions</w:t>
            </w:r>
          </w:p>
          <w:p w14:paraId="7A3A9893" w14:textId="77777777" w:rsidR="005352F7" w:rsidRDefault="005352F7" w:rsidP="008363C6">
            <w:pPr>
              <w:pStyle w:val="ListParagraph"/>
              <w:numPr>
                <w:ilvl w:val="0"/>
                <w:numId w:val="24"/>
              </w:numPr>
              <w:contextualSpacing w:val="0"/>
              <w:rPr>
                <w:b/>
                <w:bCs/>
              </w:rPr>
            </w:pPr>
            <w:bookmarkStart w:id="28" w:name="_Hlk117623864"/>
            <w:bookmarkStart w:id="29" w:name="_Hlk117932687"/>
            <w:r>
              <w:rPr>
                <w:b/>
                <w:bCs/>
              </w:rPr>
              <w:t>What role could the CDC play in greater national and international collaboration on One Health issues, including threat detection?</w:t>
            </w:r>
          </w:p>
          <w:p w14:paraId="34FC3471" w14:textId="77777777" w:rsidR="000B4F4E" w:rsidRDefault="000B4F4E" w:rsidP="008363C6">
            <w:pPr>
              <w:pStyle w:val="ListParagraph"/>
              <w:numPr>
                <w:ilvl w:val="0"/>
                <w:numId w:val="24"/>
              </w:numPr>
              <w:contextualSpacing w:val="0"/>
              <w:rPr>
                <w:b/>
                <w:bCs/>
              </w:rPr>
            </w:pPr>
            <w:r w:rsidRPr="000B4F4E">
              <w:rPr>
                <w:b/>
                <w:bCs/>
              </w:rPr>
              <w:t>What are the gaps in Australia’s preparedness and response capabilities?</w:t>
            </w:r>
          </w:p>
          <w:p w14:paraId="4A74ADCA" w14:textId="77777777" w:rsidR="00A94261" w:rsidRPr="000B4F4E" w:rsidRDefault="00A94261" w:rsidP="008363C6">
            <w:pPr>
              <w:pStyle w:val="ListParagraph"/>
              <w:numPr>
                <w:ilvl w:val="0"/>
                <w:numId w:val="29"/>
              </w:numPr>
              <w:spacing w:before="0" w:after="160" w:line="259" w:lineRule="auto"/>
              <w:contextualSpacing w:val="0"/>
            </w:pPr>
            <w:r>
              <w:t>Could the role of the National Incident Centre be modified or enhanced?</w:t>
            </w:r>
          </w:p>
          <w:p w14:paraId="793BF6F2" w14:textId="77777777" w:rsidR="000B4F4E" w:rsidRDefault="000B4F4E" w:rsidP="008363C6">
            <w:pPr>
              <w:pStyle w:val="ListParagraph"/>
              <w:numPr>
                <w:ilvl w:val="0"/>
                <w:numId w:val="29"/>
              </w:numPr>
              <w:spacing w:before="0" w:after="160" w:line="259" w:lineRule="auto"/>
              <w:contextualSpacing w:val="0"/>
            </w:pPr>
            <w:r w:rsidRPr="000B4F4E">
              <w:t xml:space="preserve">What functions should a national public health emergency operations centre </w:t>
            </w:r>
            <w:r w:rsidR="00466C48">
              <w:t xml:space="preserve">deliver </w:t>
            </w:r>
            <w:r w:rsidR="00466C48" w:rsidRPr="000B4F4E">
              <w:t>to</w:t>
            </w:r>
            <w:r w:rsidRPr="000B4F4E">
              <w:t xml:space="preserve"> strengthen Australia’s coordination of hea</w:t>
            </w:r>
            <w:r w:rsidR="00466C48">
              <w:t xml:space="preserve">lth </w:t>
            </w:r>
            <w:r w:rsidRPr="000B4F4E">
              <w:t>emergencies?</w:t>
            </w:r>
          </w:p>
          <w:p w14:paraId="0C7D9695" w14:textId="77777777" w:rsidR="00030F01" w:rsidRPr="00B640BE" w:rsidRDefault="00A6511F" w:rsidP="008363C6">
            <w:pPr>
              <w:pStyle w:val="ListParagraph"/>
              <w:numPr>
                <w:ilvl w:val="0"/>
                <w:numId w:val="24"/>
              </w:numPr>
              <w:contextualSpacing w:val="0"/>
            </w:pPr>
            <w:r w:rsidRPr="00A6511F">
              <w:rPr>
                <w:b/>
                <w:bCs/>
              </w:rPr>
              <w:t xml:space="preserve">How can </w:t>
            </w:r>
            <w:r w:rsidR="00861F7A">
              <w:rPr>
                <w:b/>
                <w:bCs/>
              </w:rPr>
              <w:t>the</w:t>
            </w:r>
            <w:r w:rsidRPr="00A6511F">
              <w:rPr>
                <w:b/>
                <w:bCs/>
              </w:rPr>
              <w:t xml:space="preserve"> CDC position Australia</w:t>
            </w:r>
            <w:r w:rsidR="0063345E">
              <w:rPr>
                <w:b/>
                <w:bCs/>
              </w:rPr>
              <w:t xml:space="preserve">, mindful of global, </w:t>
            </w:r>
            <w:proofErr w:type="gramStart"/>
            <w:r w:rsidR="0063345E">
              <w:rPr>
                <w:b/>
                <w:bCs/>
              </w:rPr>
              <w:t>regional</w:t>
            </w:r>
            <w:proofErr w:type="gramEnd"/>
            <w:r w:rsidR="0063345E">
              <w:rPr>
                <w:b/>
                <w:bCs/>
              </w:rPr>
              <w:t xml:space="preserve"> and local expertise,</w:t>
            </w:r>
            <w:r w:rsidRPr="00A6511F">
              <w:rPr>
                <w:b/>
                <w:bCs/>
              </w:rPr>
              <w:t xml:space="preserve"> to be better prepared for future pandemics</w:t>
            </w:r>
            <w:r w:rsidR="007B3FF4">
              <w:rPr>
                <w:b/>
                <w:bCs/>
              </w:rPr>
              <w:t>, health emergencies,</w:t>
            </w:r>
            <w:r w:rsidRPr="00A6511F">
              <w:rPr>
                <w:b/>
                <w:bCs/>
              </w:rPr>
              <w:t xml:space="preserve"> and other public health threats?</w:t>
            </w:r>
            <w:bookmarkEnd w:id="28"/>
            <w:r w:rsidR="00030F01">
              <w:rPr>
                <w:b/>
                <w:bCs/>
              </w:rPr>
              <w:t xml:space="preserve"> </w:t>
            </w:r>
          </w:p>
          <w:p w14:paraId="49067E90" w14:textId="77777777" w:rsidR="00A6511F" w:rsidRPr="00A6511F" w:rsidRDefault="00030F01" w:rsidP="00B640BE">
            <w:pPr>
              <w:pStyle w:val="ListParagraph"/>
              <w:numPr>
                <w:ilvl w:val="0"/>
                <w:numId w:val="29"/>
              </w:numPr>
              <w:spacing w:before="0" w:after="160" w:line="259" w:lineRule="auto"/>
              <w:contextualSpacing w:val="0"/>
            </w:pPr>
            <w:r w:rsidRPr="00B640BE">
              <w:t xml:space="preserve">What could our contribution to global preparedness </w:t>
            </w:r>
            <w:r>
              <w:t>look like?</w:t>
            </w:r>
            <w:bookmarkEnd w:id="29"/>
          </w:p>
        </w:tc>
      </w:tr>
    </w:tbl>
    <w:p w14:paraId="346100DA" w14:textId="77777777" w:rsidR="007B3FF4" w:rsidRDefault="007B3FF4" w:rsidP="00727775"/>
    <w:p w14:paraId="086A7C92" w14:textId="77777777" w:rsidR="007B3FF4" w:rsidRDefault="007B3FF4">
      <w:pPr>
        <w:spacing w:before="0" w:after="0" w:line="240" w:lineRule="auto"/>
      </w:pPr>
      <w:r>
        <w:br w:type="page"/>
      </w:r>
    </w:p>
    <w:p w14:paraId="7839AA8D" w14:textId="77777777" w:rsidR="00727775" w:rsidRDefault="00727775" w:rsidP="00727775">
      <w:pPr>
        <w:spacing w:before="0" w:after="0" w:line="240" w:lineRule="auto"/>
        <w:rPr>
          <w:szCs w:val="22"/>
        </w:rPr>
      </w:pPr>
      <w:r>
        <w:rPr>
          <w:noProof/>
          <w:szCs w:val="22"/>
          <w:lang w:eastAsia="en-AU"/>
        </w:rPr>
        <w:lastRenderedPageBreak/>
        <mc:AlternateContent>
          <mc:Choice Requires="wps">
            <w:drawing>
              <wp:anchor distT="0" distB="0" distL="114300" distR="114300" simplePos="0" relativeHeight="251693057" behindDoc="1" locked="0" layoutInCell="1" allowOverlap="1" wp14:anchorId="7820CD1C" wp14:editId="29A237ED">
                <wp:simplePos x="0" y="0"/>
                <wp:positionH relativeFrom="column">
                  <wp:posOffset>-128905</wp:posOffset>
                </wp:positionH>
                <wp:positionV relativeFrom="paragraph">
                  <wp:posOffset>140334</wp:posOffset>
                </wp:positionV>
                <wp:extent cx="5979160" cy="8524875"/>
                <wp:effectExtent l="0" t="0" r="2540" b="952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9160" cy="85248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E1879A" id="Rectangle 1" o:spid="_x0000_s1026" alt="&quot;&quot;" style="position:absolute;margin-left:-10.15pt;margin-top:11.05pt;width:470.8pt;height:671.25pt;z-index:-25162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" fillcolor="#d4d8e8 [660]" stroked="f" strokeweight="2pt"/>
            </w:pict>
          </mc:Fallback>
        </mc:AlternateContent>
      </w:r>
      <w:r w:rsidRPr="004E1749">
        <w:rPr>
          <w:noProof/>
          <w:szCs w:val="22"/>
          <w:lang w:eastAsia="en-AU"/>
        </w:rPr>
        <w:drawing>
          <wp:anchor distT="0" distB="0" distL="114300" distR="114300" simplePos="0" relativeHeight="251695105" behindDoc="1" locked="0" layoutInCell="1" allowOverlap="1" wp14:anchorId="78F1BE47" wp14:editId="2A18C174">
            <wp:simplePos x="0" y="0"/>
            <wp:positionH relativeFrom="column">
              <wp:posOffset>5222447</wp:posOffset>
            </wp:positionH>
            <wp:positionV relativeFrom="paragraph">
              <wp:posOffset>-71920</wp:posOffset>
            </wp:positionV>
            <wp:extent cx="304800" cy="3048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noProof/>
          <w:szCs w:val="22"/>
          <w:lang w:eastAsia="en-AU"/>
        </w:rPr>
        <mc:AlternateContent>
          <mc:Choice Requires="wps">
            <w:drawing>
              <wp:anchor distT="0" distB="0" distL="114300" distR="114300" simplePos="0" relativeHeight="251694081" behindDoc="1" locked="0" layoutInCell="1" allowOverlap="1" wp14:anchorId="258293CC" wp14:editId="3FCF6567">
                <wp:simplePos x="0" y="0"/>
                <wp:positionH relativeFrom="column">
                  <wp:posOffset>-252730</wp:posOffset>
                </wp:positionH>
                <wp:positionV relativeFrom="paragraph">
                  <wp:posOffset>-242049</wp:posOffset>
                </wp:positionV>
                <wp:extent cx="5979160" cy="1158875"/>
                <wp:effectExtent l="0" t="0" r="254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9160" cy="1158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374CBCB" id="Rectangle 3" o:spid="_x0000_s1026" alt="&quot;&quot;" style="position:absolute;margin-left:-19.9pt;margin-top:-19.05pt;width:470.8pt;height:91.25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" fillcolor="#3f4a75 [3204]" stroked="f" strokeweight="2pt"/>
            </w:pict>
          </mc:Fallback>
        </mc:AlternateContent>
      </w:r>
    </w:p>
    <w:p w14:paraId="5750E84B" w14:textId="77777777" w:rsidR="00727775" w:rsidRPr="00FA17CB" w:rsidRDefault="00727775" w:rsidP="00727775">
      <w:pPr>
        <w:rPr>
          <w:color w:val="FFFFFF" w:themeColor="background1"/>
        </w:rPr>
      </w:pPr>
      <w:r>
        <w:rPr>
          <w:noProof/>
          <w:lang w:eastAsia="en-AU"/>
        </w:rPr>
        <w:drawing>
          <wp:anchor distT="0" distB="0" distL="114300" distR="114300" simplePos="0" relativeHeight="251696129" behindDoc="0" locked="0" layoutInCell="1" allowOverlap="1" wp14:anchorId="70B21F4B" wp14:editId="1271E73A">
            <wp:simplePos x="0" y="0"/>
            <wp:positionH relativeFrom="margin">
              <wp:posOffset>5172075</wp:posOffset>
            </wp:positionH>
            <wp:positionV relativeFrom="paragraph">
              <wp:posOffset>329565</wp:posOffset>
            </wp:positionV>
            <wp:extent cx="433070" cy="288925"/>
            <wp:effectExtent l="0" t="0" r="5080" b="0"/>
            <wp:wrapNone/>
            <wp:docPr id="845309673" name="Picture 845309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09673" name="Picture 84530967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070" cy="288925"/>
                    </a:xfrm>
                    <a:prstGeom prst="rect">
                      <a:avLst/>
                    </a:prstGeom>
                  </pic:spPr>
                </pic:pic>
              </a:graphicData>
            </a:graphic>
            <wp14:sizeRelH relativeFrom="page">
              <wp14:pctWidth>0</wp14:pctWidth>
            </wp14:sizeRelH>
            <wp14:sizeRelV relativeFrom="page">
              <wp14:pctHeight>0</wp14:pctHeight>
            </wp14:sizeRelV>
          </wp:anchor>
        </w:drawing>
      </w:r>
      <w:r w:rsidRPr="00FA17CB">
        <w:rPr>
          <w:color w:val="FFFFFF" w:themeColor="background1"/>
        </w:rPr>
        <w:t>International Experiences</w:t>
      </w:r>
    </w:p>
    <w:p w14:paraId="55EC75DD" w14:textId="77777777" w:rsidR="00727775" w:rsidRDefault="00727775" w:rsidP="00727775">
      <w:r>
        <w:rPr>
          <w:rFonts w:cs="Arial"/>
          <w:color w:val="FFFFFF" w:themeColor="background1"/>
          <w:sz w:val="40"/>
          <w:szCs w:val="40"/>
        </w:rPr>
        <w:t xml:space="preserve">Case Study </w:t>
      </w:r>
      <w:r w:rsidR="00894CC2">
        <w:rPr>
          <w:rFonts w:cs="Arial"/>
          <w:color w:val="FFFFFF" w:themeColor="background1"/>
          <w:sz w:val="40"/>
          <w:szCs w:val="40"/>
        </w:rPr>
        <w:t>3</w:t>
      </w:r>
      <w:r>
        <w:rPr>
          <w:rFonts w:cs="Arial"/>
          <w:color w:val="FFFFFF" w:themeColor="background1"/>
          <w:sz w:val="40"/>
          <w:szCs w:val="40"/>
        </w:rPr>
        <w:t>: Europe</w:t>
      </w:r>
    </w:p>
    <w:p w14:paraId="6B727959" w14:textId="77777777" w:rsidR="00727775" w:rsidRDefault="00727775" w:rsidP="00727775"/>
    <w:p w14:paraId="21A631E9" w14:textId="77777777" w:rsidR="00727775" w:rsidRPr="009C0AEF" w:rsidRDefault="00727775" w:rsidP="00727775">
      <w:r w:rsidRPr="009C0AEF">
        <w:t xml:space="preserve">The </w:t>
      </w:r>
      <w:r w:rsidRPr="009C0AEF">
        <w:rPr>
          <w:b/>
          <w:bCs/>
        </w:rPr>
        <w:t xml:space="preserve">European Centre for Disease Prevention and Control </w:t>
      </w:r>
      <w:r w:rsidRPr="009C0AEF">
        <w:t>(ECDC) was established in 2005 as a European Union (EU) agency. Aimed at strengthening Europe</w:t>
      </w:r>
      <w:r>
        <w:t>’</w:t>
      </w:r>
      <w:r w:rsidRPr="009C0AEF">
        <w:t>s defences against infectious diseases, the ECDC</w:t>
      </w:r>
      <w:r>
        <w:t>’</w:t>
      </w:r>
      <w:r w:rsidRPr="009C0AEF">
        <w:t xml:space="preserve">s mission is to identify, assess and communicate current and emerging threats to human health posed by infectious diseases. </w:t>
      </w:r>
    </w:p>
    <w:p w14:paraId="7FD584BE" w14:textId="77777777" w:rsidR="00727775" w:rsidRPr="009C0AEF" w:rsidRDefault="00727775" w:rsidP="00727775">
      <w:r w:rsidRPr="009C0AEF">
        <w:t>To strengthen and develop continent-wide disease surveillance and early warning systems, the ECDC works in partnership with national health protection bodies across Europe to pool Europe</w:t>
      </w:r>
      <w:r>
        <w:t>’</w:t>
      </w:r>
      <w:r w:rsidRPr="009C0AEF">
        <w:t xml:space="preserve">s health knowledge </w:t>
      </w:r>
      <w:r>
        <w:t xml:space="preserve">and </w:t>
      </w:r>
      <w:r w:rsidRPr="009C0AEF">
        <w:t>develop authoritative scientific opinions about the risks posed by current and emerging infectious diseases.</w:t>
      </w:r>
    </w:p>
    <w:p w14:paraId="3D5269B4" w14:textId="77777777" w:rsidR="00727775" w:rsidRPr="009C0AEF" w:rsidRDefault="00727775" w:rsidP="00727775">
      <w:r w:rsidRPr="009C0AEF">
        <w:t>The ECDC:</w:t>
      </w:r>
    </w:p>
    <w:p w14:paraId="1DAE01D3" w14:textId="77777777" w:rsidR="00727775" w:rsidRPr="009C0AEF" w:rsidRDefault="00727775" w:rsidP="00727775">
      <w:pPr>
        <w:pStyle w:val="ListBullet"/>
      </w:pPr>
      <w:r w:rsidRPr="009C0AEF">
        <w:t>collects, collates, evaluates, and disseminates relevant scientific and technical data</w:t>
      </w:r>
    </w:p>
    <w:p w14:paraId="3788B08D" w14:textId="048D2F8D" w:rsidR="00727775" w:rsidRPr="009C0AEF" w:rsidRDefault="00727775" w:rsidP="00727775">
      <w:pPr>
        <w:pStyle w:val="ListBullet"/>
      </w:pPr>
      <w:r w:rsidRPr="009C0AEF">
        <w:t>provides scientific opinions and scientific and technical assistance</w:t>
      </w:r>
      <w:r w:rsidR="00E4528D">
        <w:t>,</w:t>
      </w:r>
      <w:r w:rsidRPr="009C0AEF">
        <w:t xml:space="preserve"> including training</w:t>
      </w:r>
    </w:p>
    <w:p w14:paraId="11E9F435" w14:textId="77777777" w:rsidR="00727775" w:rsidRPr="009C0AEF" w:rsidRDefault="00727775" w:rsidP="00727775">
      <w:pPr>
        <w:pStyle w:val="ListBullet"/>
      </w:pPr>
      <w:r w:rsidRPr="009C0AEF">
        <w:t xml:space="preserve">provides timely information to the </w:t>
      </w:r>
      <w:r>
        <w:t xml:space="preserve">European </w:t>
      </w:r>
      <w:r w:rsidRPr="009C0AEF">
        <w:t>Commission, the Member States, Community agencies and international organisations active within the field of public health</w:t>
      </w:r>
    </w:p>
    <w:p w14:paraId="574A46B5" w14:textId="77777777" w:rsidR="00727775" w:rsidRPr="009C0AEF" w:rsidRDefault="00727775" w:rsidP="00727775">
      <w:pPr>
        <w:pStyle w:val="ListBullet"/>
      </w:pPr>
      <w:r w:rsidRPr="009C0AEF">
        <w:t xml:space="preserve">coordinates the European networking of bodies operating in the fields within the </w:t>
      </w:r>
      <w:r w:rsidR="007B402E">
        <w:t>c</w:t>
      </w:r>
      <w:r w:rsidRPr="009C0AEF">
        <w:t>entre</w:t>
      </w:r>
      <w:r>
        <w:t>’</w:t>
      </w:r>
      <w:r w:rsidRPr="009C0AEF">
        <w:t>s mission</w:t>
      </w:r>
      <w:r w:rsidR="007B402E">
        <w:t>, and</w:t>
      </w:r>
    </w:p>
    <w:p w14:paraId="57876319" w14:textId="77777777" w:rsidR="00727775" w:rsidRPr="009C0AEF" w:rsidRDefault="00727775" w:rsidP="00727775">
      <w:pPr>
        <w:pStyle w:val="ListBullet"/>
      </w:pPr>
      <w:r w:rsidRPr="009C0AEF">
        <w:t>exchanges information, expertise, and best practices, and facilitates the development and implementation of joint actions.</w:t>
      </w:r>
    </w:p>
    <w:p w14:paraId="7FF18BA6" w14:textId="333B0F4E" w:rsidR="00727775" w:rsidRPr="00B57120" w:rsidRDefault="00E4528D" w:rsidP="00727775">
      <w:pPr>
        <w:rPr>
          <w:rFonts w:cs="Arial"/>
          <w:szCs w:val="22"/>
        </w:rPr>
      </w:pPr>
      <w:r>
        <w:rPr>
          <w:rFonts w:cs="Arial"/>
          <w:szCs w:val="22"/>
        </w:rPr>
        <w:t xml:space="preserve">The </w:t>
      </w:r>
      <w:r w:rsidR="00727775" w:rsidRPr="00B57120">
        <w:rPr>
          <w:rFonts w:cs="Arial"/>
          <w:szCs w:val="22"/>
        </w:rPr>
        <w:t xml:space="preserve">ECDC delivers </w:t>
      </w:r>
      <w:r w:rsidR="00727775">
        <w:rPr>
          <w:rFonts w:cs="Arial"/>
          <w:szCs w:val="22"/>
        </w:rPr>
        <w:t xml:space="preserve">public health </w:t>
      </w:r>
      <w:r w:rsidR="00727775" w:rsidRPr="00B57120">
        <w:rPr>
          <w:rFonts w:cs="Arial"/>
          <w:szCs w:val="22"/>
        </w:rPr>
        <w:t xml:space="preserve">training to </w:t>
      </w:r>
      <w:r w:rsidR="00727775">
        <w:rPr>
          <w:rFonts w:cs="Arial"/>
          <w:i/>
          <w:iCs/>
        </w:rPr>
        <w:t>“</w:t>
      </w:r>
      <w:r w:rsidR="00727775" w:rsidRPr="00B57120">
        <w:rPr>
          <w:rFonts w:cs="Arial"/>
          <w:i/>
          <w:iCs/>
          <w:szCs w:val="22"/>
        </w:rPr>
        <w:t xml:space="preserve">support and coordinate training programmes </w:t>
      </w:r>
      <w:r w:rsidR="00727775">
        <w:rPr>
          <w:rFonts w:cs="Arial"/>
          <w:i/>
          <w:iCs/>
          <w:szCs w:val="22"/>
        </w:rPr>
        <w:t>…</w:t>
      </w:r>
      <w:r w:rsidR="00727775" w:rsidRPr="00B57120">
        <w:rPr>
          <w:rFonts w:cs="Arial"/>
          <w:i/>
          <w:iCs/>
          <w:szCs w:val="22"/>
        </w:rPr>
        <w:t xml:space="preserve"> to have sufficient numbers of trained specialists, in particular in epidemiological surveillance and field investigations, and to have a capability to define health measures to control disease outbreaks.</w:t>
      </w:r>
      <w:r w:rsidR="00727775">
        <w:rPr>
          <w:rFonts w:cs="Arial"/>
          <w:i/>
          <w:iCs/>
        </w:rPr>
        <w:t>”</w:t>
      </w:r>
      <w:r w:rsidR="00727775">
        <w:rPr>
          <w:rFonts w:cs="Arial"/>
        </w:rPr>
        <w:t xml:space="preserve"> </w:t>
      </w:r>
      <w:r>
        <w:rPr>
          <w:rFonts w:cs="Arial"/>
        </w:rPr>
        <w:t xml:space="preserve">The </w:t>
      </w:r>
      <w:r w:rsidR="00727775">
        <w:rPr>
          <w:rFonts w:cs="Arial"/>
          <w:szCs w:val="22"/>
        </w:rPr>
        <w:t>ECDC’s training function is a core component of its mandate, with t</w:t>
      </w:r>
      <w:r w:rsidR="00727775" w:rsidRPr="00B57120">
        <w:rPr>
          <w:rFonts w:cs="Arial"/>
          <w:szCs w:val="22"/>
        </w:rPr>
        <w:t>raining informed by subject matter experts from disease programs and public health function</w:t>
      </w:r>
      <w:r w:rsidR="00727775">
        <w:rPr>
          <w:rFonts w:cs="Arial"/>
          <w:szCs w:val="22"/>
        </w:rPr>
        <w:t xml:space="preserve">s </w:t>
      </w:r>
      <w:r w:rsidR="00727775">
        <w:rPr>
          <w:rFonts w:cs="Arial"/>
        </w:rPr>
        <w:t>and</w:t>
      </w:r>
      <w:r w:rsidR="00727775">
        <w:rPr>
          <w:rFonts w:cs="Arial"/>
          <w:szCs w:val="22"/>
        </w:rPr>
        <w:t xml:space="preserve"> counting for continuing professional development for medical professionals.</w:t>
      </w:r>
    </w:p>
    <w:p w14:paraId="708749C6" w14:textId="77777777" w:rsidR="00727775" w:rsidRDefault="00727775" w:rsidP="00727775">
      <w:r w:rsidRPr="00B57120">
        <w:rPr>
          <w:rFonts w:cs="Arial"/>
          <w:szCs w:val="22"/>
        </w:rPr>
        <w:t>The ECDC carries out online and live courses for public health professionals</w:t>
      </w:r>
      <w:r>
        <w:rPr>
          <w:rFonts w:cs="Arial"/>
        </w:rPr>
        <w:t>;</w:t>
      </w:r>
      <w:r w:rsidRPr="00B57120">
        <w:rPr>
          <w:rFonts w:cs="Arial"/>
          <w:szCs w:val="22"/>
        </w:rPr>
        <w:t xml:space="preserve"> provides training and materials for public health trainers</w:t>
      </w:r>
      <w:r>
        <w:rPr>
          <w:rFonts w:cs="Arial"/>
        </w:rPr>
        <w:t>;</w:t>
      </w:r>
      <w:r w:rsidRPr="00B57120">
        <w:rPr>
          <w:rFonts w:cs="Arial"/>
          <w:szCs w:val="22"/>
        </w:rPr>
        <w:t xml:space="preserve"> develops core competency frameworks to define, categorise and standardise public health expertise</w:t>
      </w:r>
      <w:r>
        <w:rPr>
          <w:rFonts w:cs="Arial"/>
        </w:rPr>
        <w:t>;</w:t>
      </w:r>
      <w:r w:rsidRPr="00B57120">
        <w:rPr>
          <w:rFonts w:cs="Arial"/>
          <w:szCs w:val="22"/>
        </w:rPr>
        <w:t xml:space="preserve"> and offers fellowships which are </w:t>
      </w:r>
      <w:r w:rsidR="007B402E">
        <w:rPr>
          <w:rFonts w:cs="Arial"/>
          <w:szCs w:val="22"/>
        </w:rPr>
        <w:t>two</w:t>
      </w:r>
      <w:r w:rsidRPr="00B57120">
        <w:rPr>
          <w:rFonts w:cs="Arial"/>
          <w:szCs w:val="22"/>
        </w:rPr>
        <w:t>-year competency training programs in field epidemiology or public health microbiology.</w:t>
      </w:r>
    </w:p>
    <w:p w14:paraId="1126357B" w14:textId="77777777" w:rsidR="00727775" w:rsidRDefault="00727775" w:rsidP="00727775">
      <w:r w:rsidRPr="009C0AEF">
        <w:t>The ECDC’s experiences in collating and sharing scientific and technical data is particularly relevant in the Australian context. This is due to the important role of non</w:t>
      </w:r>
      <w:r w:rsidRPr="009C0AEF">
        <w:noBreakHyphen/>
        <w:t xml:space="preserve">government research organisations in bolstering Australia’s national data analysis and laboratory capabilities. Lessons from the ECDC, such as how to maintain effective information exchanges, will assist the CDC </w:t>
      </w:r>
      <w:r>
        <w:t>to</w:t>
      </w:r>
      <w:r w:rsidRPr="009C0AEF">
        <w:t xml:space="preserve"> function effectively as a central source of communicable </w:t>
      </w:r>
      <w:r w:rsidR="000C0ACE" w:rsidRPr="009C0AEF">
        <w:t>and non-communicable disease linked data. Through this</w:t>
      </w:r>
      <w:r w:rsidR="000C0ACE">
        <w:t>,</w:t>
      </w:r>
      <w:r w:rsidR="000C0ACE" w:rsidRPr="009C0AEF">
        <w:t xml:space="preserve"> researchers, state and territory partners, and other key stakeholders will be empowered to design and put into action best-evidence responses to health threats.</w:t>
      </w:r>
    </w:p>
    <w:p w14:paraId="01DE6F9A" w14:textId="77777777" w:rsidR="00551B14" w:rsidRPr="00AC0C0B" w:rsidRDefault="00551B14" w:rsidP="00AC0C0B">
      <w:pPr>
        <w:pStyle w:val="Heading2"/>
      </w:pPr>
      <w:bookmarkStart w:id="30" w:name="_Toc117624409"/>
      <w:r w:rsidRPr="00AC0C0B">
        <w:lastRenderedPageBreak/>
        <w:t>International Partnerships</w:t>
      </w:r>
      <w:bookmarkEnd w:id="30"/>
    </w:p>
    <w:p w14:paraId="4D6C1819" w14:textId="77777777" w:rsidR="007C43BB" w:rsidRPr="001B6338" w:rsidRDefault="007C43BB" w:rsidP="007C43BB">
      <w:r w:rsidRPr="001B6338">
        <w:t>International engagement, coordination and intelligence sharing are central to the role of all international CDCs</w:t>
      </w:r>
      <w:r w:rsidR="00844C00">
        <w:t>.</w:t>
      </w:r>
      <w:r w:rsidRPr="001B6338">
        <w:t xml:space="preserve"> International engagement </w:t>
      </w:r>
      <w:r w:rsidR="00844C00">
        <w:t>would</w:t>
      </w:r>
      <w:r w:rsidR="00844C00" w:rsidRPr="001B6338">
        <w:t xml:space="preserve"> </w:t>
      </w:r>
      <w:r w:rsidRPr="001B6338">
        <w:t>support the Australian CDC to remain at the forefront of international developments and build the necessary connections for timely advice, data sharing and capacity improvements in the face of current and future communicable disease threats.</w:t>
      </w:r>
    </w:p>
    <w:p w14:paraId="46E556EB" w14:textId="77777777" w:rsidR="007C43BB" w:rsidRPr="001B6338" w:rsidRDefault="007C43BB" w:rsidP="007C43BB">
      <w:r w:rsidRPr="001B6338">
        <w:t xml:space="preserve">The CDC </w:t>
      </w:r>
      <w:r w:rsidR="00844C00">
        <w:t>could</w:t>
      </w:r>
      <w:r w:rsidR="00844C00" w:rsidRPr="001B6338">
        <w:t xml:space="preserve"> </w:t>
      </w:r>
      <w:r w:rsidRPr="001B6338">
        <w:t xml:space="preserve">potentially undertake functions that are established or promoted in the new international instrument (treaty) on pandemic prevention, preparedness and response being drafted and negotiated under the constitution of the WHO. This new instrument will build One Health collaboration and work to increase disease surveillance for emerging pathogens. An Australian CDC </w:t>
      </w:r>
      <w:r w:rsidR="00844C00">
        <w:t>could</w:t>
      </w:r>
      <w:r w:rsidR="00844C00" w:rsidRPr="001B6338">
        <w:t xml:space="preserve"> </w:t>
      </w:r>
      <w:r w:rsidRPr="001B6338">
        <w:t xml:space="preserve">have a role in feeding into global surveillance systems as well as coordinating global health response actions that may be triggered by a pandemic treaty.    </w:t>
      </w:r>
    </w:p>
    <w:p w14:paraId="67444C10" w14:textId="7BC6E41C" w:rsidR="00265617" w:rsidRDefault="002F7710" w:rsidP="00AC0C0B">
      <w:r>
        <w:t>Participating in s</w:t>
      </w:r>
      <w:r w:rsidR="003D69F4" w:rsidRPr="00AC0C0B">
        <w:t xml:space="preserve">tronger international engagement </w:t>
      </w:r>
      <w:r w:rsidR="003D69F4">
        <w:t xml:space="preserve">facilitates both </w:t>
      </w:r>
      <w:r w:rsidR="003D69F4" w:rsidRPr="00AC0C0B">
        <w:t>earlier and greater access to information on emerging disease risks, particularly in regions where future zoonotic diseases or variants are more likely to arise, along with an earlier indication of other nations’ approach to public health and safety measures such as border closures.</w:t>
      </w:r>
      <w:r w:rsidR="003D69F4">
        <w:t xml:space="preserve"> </w:t>
      </w:r>
      <w:r w:rsidR="007C43BB">
        <w:t xml:space="preserve">This occurred during the </w:t>
      </w:r>
      <w:r w:rsidR="007B402E">
        <w:t xml:space="preserve">COVID-19 </w:t>
      </w:r>
      <w:r w:rsidR="007C43BB">
        <w:t xml:space="preserve">pandemic when early engagement with countries such as Israel and South Africa gave us early insight into vaccination programs and the </w:t>
      </w:r>
      <w:r w:rsidR="00D270D4">
        <w:t>Omicron</w:t>
      </w:r>
      <w:r w:rsidR="007C43BB">
        <w:t xml:space="preserve"> variant respectively.</w:t>
      </w:r>
    </w:p>
    <w:p w14:paraId="4226E1B9" w14:textId="77777777" w:rsidR="00445F0C" w:rsidRDefault="007C43BB" w:rsidP="00445F0C">
      <w:pPr>
        <w:spacing w:line="257" w:lineRule="auto"/>
        <w:rPr>
          <w:rFonts w:eastAsia="Calibri"/>
        </w:rPr>
      </w:pPr>
      <w:r>
        <w:rPr>
          <w:rFonts w:eastAsia="Calibri"/>
        </w:rPr>
        <w:t>The</w:t>
      </w:r>
      <w:r w:rsidR="00445F0C" w:rsidRPr="566A331D">
        <w:rPr>
          <w:rFonts w:eastAsia="Calibri"/>
        </w:rPr>
        <w:t xml:space="preserve"> CDC </w:t>
      </w:r>
      <w:r>
        <w:rPr>
          <w:rFonts w:eastAsia="Calibri"/>
        </w:rPr>
        <w:t xml:space="preserve">could also </w:t>
      </w:r>
      <w:r w:rsidR="00445F0C" w:rsidRPr="566A331D">
        <w:rPr>
          <w:rFonts w:eastAsia="Calibri"/>
        </w:rPr>
        <w:t>focus on technical engagement and undertak</w:t>
      </w:r>
      <w:r>
        <w:rPr>
          <w:rFonts w:eastAsia="Calibri"/>
        </w:rPr>
        <w:t>e</w:t>
      </w:r>
      <w:r w:rsidR="00445F0C" w:rsidRPr="566A331D">
        <w:rPr>
          <w:rFonts w:eastAsia="Calibri"/>
        </w:rPr>
        <w:t xml:space="preserve"> a role in provid</w:t>
      </w:r>
      <w:r>
        <w:rPr>
          <w:rFonts w:eastAsia="Calibri"/>
        </w:rPr>
        <w:t>ing</w:t>
      </w:r>
      <w:r w:rsidR="00445F0C" w:rsidRPr="566A331D">
        <w:rPr>
          <w:rFonts w:eastAsia="Calibri"/>
        </w:rPr>
        <w:t xml:space="preserve"> technical advice to the </w:t>
      </w:r>
      <w:r w:rsidR="00C7733E">
        <w:rPr>
          <w:rFonts w:eastAsia="Calibri"/>
        </w:rPr>
        <w:t>Australian</w:t>
      </w:r>
      <w:r w:rsidR="00445F0C" w:rsidRPr="566A331D">
        <w:rPr>
          <w:rFonts w:eastAsia="Calibri"/>
        </w:rPr>
        <w:t>, state and territor</w:t>
      </w:r>
      <w:r w:rsidR="00C7733E">
        <w:rPr>
          <w:rFonts w:eastAsia="Calibri"/>
        </w:rPr>
        <w:t>y governments</w:t>
      </w:r>
      <w:r w:rsidR="00445F0C" w:rsidRPr="566A331D">
        <w:rPr>
          <w:rFonts w:eastAsia="Calibri"/>
        </w:rPr>
        <w:t xml:space="preserve"> and within the region. For example, the CDC could provide advice on the establishment of an international instrument on pandemic prevention, </w:t>
      </w:r>
      <w:proofErr w:type="gramStart"/>
      <w:r w:rsidR="00445F0C" w:rsidRPr="566A331D">
        <w:rPr>
          <w:rFonts w:eastAsia="Calibri"/>
        </w:rPr>
        <w:t>preparedness</w:t>
      </w:r>
      <w:proofErr w:type="gramEnd"/>
      <w:r w:rsidR="00445F0C" w:rsidRPr="566A331D">
        <w:rPr>
          <w:rFonts w:eastAsia="Calibri"/>
        </w:rPr>
        <w:t xml:space="preserve"> and response as well as amendments to the </w:t>
      </w:r>
      <w:r w:rsidR="00445F0C" w:rsidRPr="00445F0C">
        <w:rPr>
          <w:rFonts w:eastAsia="Calibri"/>
        </w:rPr>
        <w:t>International Health Regulations (2005)</w:t>
      </w:r>
      <w:r w:rsidR="00445F0C" w:rsidRPr="566A331D">
        <w:rPr>
          <w:rFonts w:eastAsia="Calibri"/>
        </w:rPr>
        <w:t xml:space="preserve"> in aspects of these instruments that fall within their purview.</w:t>
      </w:r>
    </w:p>
    <w:p w14:paraId="68AE3CDD" w14:textId="77777777" w:rsidR="007C43BB" w:rsidRDefault="007C43BB" w:rsidP="007C43BB">
      <w:r>
        <w:t xml:space="preserve">Australia regularly fields </w:t>
      </w:r>
      <w:proofErr w:type="gramStart"/>
      <w:r>
        <w:t>requests</w:t>
      </w:r>
      <w:proofErr w:type="gramEnd"/>
      <w:r>
        <w:t xml:space="preserve"> for assistance from our regional neighbours. In the three months leading up to the pandemic, we </w:t>
      </w:r>
      <w:proofErr w:type="gramStart"/>
      <w:r>
        <w:t>provided assistance</w:t>
      </w:r>
      <w:proofErr w:type="gramEnd"/>
      <w:r>
        <w:t xml:space="preserve"> through our Australian Medical Assistance Team to Samoa</w:t>
      </w:r>
      <w:r w:rsidR="00EC367C">
        <w:t xml:space="preserve"> in response to the measles outbreak</w:t>
      </w:r>
      <w:r>
        <w:t xml:space="preserve"> and </w:t>
      </w:r>
      <w:r w:rsidR="00EC367C">
        <w:t xml:space="preserve">to assist first responders and provide respite coverage for </w:t>
      </w:r>
      <w:proofErr w:type="spellStart"/>
      <w:r w:rsidR="00EC367C">
        <w:t>Whakat</w:t>
      </w:r>
      <w:r w:rsidR="00EC367C">
        <w:rPr>
          <w:rFonts w:cs="Arial"/>
        </w:rPr>
        <w:t>ā</w:t>
      </w:r>
      <w:r w:rsidR="00EC367C">
        <w:t>ne</w:t>
      </w:r>
      <w:proofErr w:type="spellEnd"/>
      <w:r w:rsidR="00EC367C">
        <w:t xml:space="preserve"> Hospital following the White Island Volcanic Eruption in </w:t>
      </w:r>
      <w:r>
        <w:t>New Zealand. Such requests can range from support for public health, the deployment of emergency medical teams, provisions of personal protective equipment and vaccines. The CDC should continue to play a role in supporting our neighbours and could contribute further to building capability in the region.</w:t>
      </w:r>
    </w:p>
    <w:p w14:paraId="7F61CF23" w14:textId="77777777" w:rsidR="007C43BB" w:rsidRDefault="007C43BB" w:rsidP="00445F0C">
      <w:pPr>
        <w:spacing w:line="257" w:lineRule="auto"/>
        <w:rPr>
          <w:rFonts w:eastAsia="Calibri"/>
        </w:rPr>
      </w:pPr>
    </w:p>
    <w:p w14:paraId="66545E49" w14:textId="77777777" w:rsidR="00A6511F" w:rsidRDefault="00AC0C0B" w:rsidP="00D54FCC">
      <w:pPr>
        <w:spacing w:after="0" w:line="240" w:lineRule="auto"/>
        <w:rPr>
          <w:rFonts w:cstheme="minorHAnsi"/>
          <w:sz w:val="24"/>
        </w:rPr>
      </w:pPr>
      <w:r>
        <w:rPr>
          <w:noProof/>
          <w:lang w:eastAsia="en-AU"/>
        </w:rPr>
        <w:lastRenderedPageBreak/>
        <mc:AlternateContent>
          <mc:Choice Requires="wps">
            <w:drawing>
              <wp:inline distT="0" distB="0" distL="0" distR="0" wp14:anchorId="29F6CAAE" wp14:editId="7BCA47B4">
                <wp:extent cx="5759450" cy="2316480"/>
                <wp:effectExtent l="19050" t="19050" r="12700" b="133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316480"/>
                        </a:xfrm>
                        <a:prstGeom prst="rect">
                          <a:avLst/>
                        </a:prstGeom>
                        <a:solidFill>
                          <a:schemeClr val="accent4">
                            <a:lumMod val="20000"/>
                            <a:lumOff val="80000"/>
                          </a:schemeClr>
                        </a:solidFill>
                        <a:ln w="28575" cmpd="dbl">
                          <a:solidFill>
                            <a:schemeClr val="accent4"/>
                          </a:solidFill>
                          <a:miter lim="800000"/>
                          <a:headEnd/>
                          <a:tailEnd/>
                        </a:ln>
                      </wps:spPr>
                      <wps:txbx>
                        <w:txbxContent>
                          <w:p w14:paraId="65481DE8" w14:textId="77777777" w:rsidR="00E50CAC" w:rsidRPr="000636A8" w:rsidRDefault="00E50CAC" w:rsidP="00AC0C0B">
                            <w:pPr>
                              <w:contextualSpacing/>
                              <w:rPr>
                                <w:b/>
                                <w:bCs/>
                                <w:color w:val="9E4C6E" w:themeColor="accent4"/>
                                <w:sz w:val="24"/>
                                <w:szCs w:val="28"/>
                              </w:rPr>
                            </w:pPr>
                            <w:r w:rsidRPr="000636A8">
                              <w:rPr>
                                <w:b/>
                                <w:bCs/>
                                <w:color w:val="9E4C6E" w:themeColor="accent4"/>
                                <w:sz w:val="24"/>
                                <w:szCs w:val="28"/>
                              </w:rPr>
                              <w:t xml:space="preserve">The </w:t>
                            </w:r>
                            <w:r>
                              <w:rPr>
                                <w:b/>
                                <w:bCs/>
                                <w:color w:val="9E4C6E" w:themeColor="accent4"/>
                                <w:sz w:val="24"/>
                                <w:szCs w:val="28"/>
                              </w:rPr>
                              <w:t>CDC</w:t>
                            </w:r>
                            <w:r w:rsidRPr="000636A8">
                              <w:rPr>
                                <w:b/>
                                <w:bCs/>
                                <w:color w:val="9E4C6E" w:themeColor="accent4"/>
                                <w:sz w:val="24"/>
                                <w:szCs w:val="28"/>
                              </w:rPr>
                              <w:t xml:space="preserve"> could provide:</w:t>
                            </w:r>
                          </w:p>
                          <w:p w14:paraId="1AB04339" w14:textId="77777777" w:rsidR="00E50CAC" w:rsidRPr="00841888" w:rsidRDefault="007B402E" w:rsidP="008363C6">
                            <w:pPr>
                              <w:pStyle w:val="ListParagraph"/>
                              <w:numPr>
                                <w:ilvl w:val="0"/>
                                <w:numId w:val="9"/>
                              </w:numPr>
                              <w:spacing w:before="60" w:after="60"/>
                              <w:ind w:left="714" w:hanging="357"/>
                              <w:contextualSpacing w:val="0"/>
                              <w:rPr>
                                <w:rFonts w:cstheme="minorHAnsi"/>
                                <w:b/>
                                <w:bCs/>
                                <w:szCs w:val="22"/>
                              </w:rPr>
                            </w:pPr>
                            <w:r>
                              <w:rPr>
                                <w:rFonts w:cstheme="minorHAnsi"/>
                                <w:b/>
                                <w:bCs/>
                                <w:szCs w:val="22"/>
                              </w:rPr>
                              <w:t>a</w:t>
                            </w:r>
                            <w:r w:rsidR="00E50CAC" w:rsidRPr="00841888">
                              <w:rPr>
                                <w:rFonts w:cstheme="minorHAnsi"/>
                                <w:b/>
                                <w:bCs/>
                                <w:szCs w:val="22"/>
                              </w:rPr>
                              <w:t xml:space="preserve"> clearer focal point for international information sharing and risk mitigation, including the incorporation of the Australian National Focal Point under the International Health Regulations (2005)</w:t>
                            </w:r>
                          </w:p>
                          <w:p w14:paraId="770F916F" w14:textId="77777777" w:rsidR="00E50CAC" w:rsidRPr="00841888" w:rsidRDefault="007B402E" w:rsidP="008363C6">
                            <w:pPr>
                              <w:pStyle w:val="ListParagraph"/>
                              <w:numPr>
                                <w:ilvl w:val="0"/>
                                <w:numId w:val="9"/>
                              </w:numPr>
                              <w:spacing w:before="60" w:after="60"/>
                              <w:ind w:left="714" w:hanging="357"/>
                              <w:contextualSpacing w:val="0"/>
                              <w:rPr>
                                <w:rFonts w:cstheme="minorHAnsi"/>
                                <w:b/>
                                <w:bCs/>
                                <w:szCs w:val="22"/>
                              </w:rPr>
                            </w:pPr>
                            <w:r>
                              <w:rPr>
                                <w:rFonts w:cstheme="minorHAnsi"/>
                                <w:b/>
                                <w:bCs/>
                                <w:szCs w:val="22"/>
                              </w:rPr>
                              <w:t>p</w:t>
                            </w:r>
                            <w:r w:rsidR="00E50CAC" w:rsidRPr="00841888">
                              <w:rPr>
                                <w:rFonts w:cstheme="minorHAnsi"/>
                                <w:b/>
                                <w:bCs/>
                                <w:szCs w:val="22"/>
                              </w:rPr>
                              <w:t>roactive engagement with other CDCs across the world, including the US, Canada, UK, EU and Africa, as well as similar bodies throughout the Indo-Pacific region to provide earlier warning to Australia of infectious diseases of concern, share information and proposed responses, and better equip Australia to act early to prevent spread or secure access to countermeasures</w:t>
                            </w:r>
                            <w:r>
                              <w:rPr>
                                <w:rFonts w:cstheme="minorHAnsi"/>
                                <w:b/>
                                <w:bCs/>
                                <w:szCs w:val="22"/>
                              </w:rPr>
                              <w:t>, and</w:t>
                            </w:r>
                          </w:p>
                          <w:p w14:paraId="2B4B4437" w14:textId="77777777" w:rsidR="00E50CAC" w:rsidRPr="00841888" w:rsidRDefault="007B402E" w:rsidP="008363C6">
                            <w:pPr>
                              <w:pStyle w:val="ListParagraph"/>
                              <w:numPr>
                                <w:ilvl w:val="0"/>
                                <w:numId w:val="9"/>
                              </w:numPr>
                              <w:spacing w:before="60" w:after="60"/>
                              <w:ind w:left="714" w:hanging="357"/>
                              <w:contextualSpacing w:val="0"/>
                              <w:rPr>
                                <w:rFonts w:cstheme="minorHAnsi"/>
                                <w:b/>
                                <w:bCs/>
                                <w:szCs w:val="22"/>
                              </w:rPr>
                            </w:pPr>
                            <w:r>
                              <w:rPr>
                                <w:rFonts w:cstheme="minorHAnsi"/>
                                <w:b/>
                                <w:bCs/>
                                <w:szCs w:val="22"/>
                              </w:rPr>
                              <w:t>stronger Australian</w:t>
                            </w:r>
                            <w:r w:rsidR="00E50CAC" w:rsidRPr="00841888">
                              <w:rPr>
                                <w:rFonts w:cstheme="minorHAnsi"/>
                                <w:b/>
                                <w:bCs/>
                                <w:szCs w:val="22"/>
                              </w:rPr>
                              <w:t xml:space="preserve"> leadership credentials in infectious diseases</w:t>
                            </w:r>
                            <w:r w:rsidR="000A163C" w:rsidRPr="00841888">
                              <w:rPr>
                                <w:rFonts w:cstheme="minorHAnsi"/>
                                <w:b/>
                                <w:bCs/>
                                <w:szCs w:val="22"/>
                              </w:rPr>
                              <w:t xml:space="preserve"> and other health emergency responses</w:t>
                            </w:r>
                            <w:r w:rsidR="00E50CAC" w:rsidRPr="00841888">
                              <w:rPr>
                                <w:rFonts w:cstheme="minorHAnsi"/>
                                <w:b/>
                                <w:bCs/>
                                <w:szCs w:val="22"/>
                              </w:rPr>
                              <w:t>,</w:t>
                            </w:r>
                            <w:r w:rsidR="001A4DD9" w:rsidRPr="00841888">
                              <w:rPr>
                                <w:rFonts w:cstheme="minorHAnsi"/>
                                <w:b/>
                                <w:bCs/>
                                <w:szCs w:val="22"/>
                              </w:rPr>
                              <w:t xml:space="preserve"> aligning with</w:t>
                            </w:r>
                            <w:r w:rsidR="00E50CAC" w:rsidRPr="00841888">
                              <w:rPr>
                                <w:rFonts w:cstheme="minorHAnsi"/>
                                <w:b/>
                                <w:bCs/>
                                <w:szCs w:val="22"/>
                              </w:rPr>
                              <w:t xml:space="preserve"> the DFAT-led Indo-Pacific Centre for Health Security.</w:t>
                            </w:r>
                          </w:p>
                        </w:txbxContent>
                      </wps:txbx>
                      <wps:bodyPr rot="0" vert="horz" wrap="square" lIns="91440" tIns="45720" rIns="91440" bIns="45720" anchor="t" anchorCtr="0">
                        <a:spAutoFit/>
                      </wps:bodyPr>
                    </wps:wsp>
                  </a:graphicData>
                </a:graphic>
              </wp:inline>
            </w:drawing>
          </mc:Choice>
          <mc:Fallback>
            <w:pict>
              <v:shape w14:anchorId="29F6CAAE" id="_x0000_s1032" type="#_x0000_t202" style="width:453.5pt;height:1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" fillcolor="#edd9e1 [663]" strokecolor="#9e4c6e [3207]" strokeweight="2.25pt">
                <v:stroke linestyle="thinThin"/>
                <v:textbox style="mso-fit-shape-to-text:t">
                  <w:txbxContent>
                    <w:p w14:paraId="65481DE8" w14:textId="77777777" w:rsidR="00E50CAC" w:rsidRPr="000636A8" w:rsidRDefault="00E50CAC" w:rsidP="00AC0C0B">
                      <w:pPr>
                        <w:contextualSpacing/>
                        <w:rPr>
                          <w:b/>
                          <w:bCs/>
                          <w:color w:val="9E4C6E" w:themeColor="accent4"/>
                          <w:sz w:val="24"/>
                          <w:szCs w:val="28"/>
                        </w:rPr>
                      </w:pPr>
                      <w:r w:rsidRPr="000636A8">
                        <w:rPr>
                          <w:b/>
                          <w:bCs/>
                          <w:color w:val="9E4C6E" w:themeColor="accent4"/>
                          <w:sz w:val="24"/>
                          <w:szCs w:val="28"/>
                        </w:rPr>
                        <w:t xml:space="preserve">The </w:t>
                      </w:r>
                      <w:r>
                        <w:rPr>
                          <w:b/>
                          <w:bCs/>
                          <w:color w:val="9E4C6E" w:themeColor="accent4"/>
                          <w:sz w:val="24"/>
                          <w:szCs w:val="28"/>
                        </w:rPr>
                        <w:t>CDC</w:t>
                      </w:r>
                      <w:r w:rsidRPr="000636A8">
                        <w:rPr>
                          <w:b/>
                          <w:bCs/>
                          <w:color w:val="9E4C6E" w:themeColor="accent4"/>
                          <w:sz w:val="24"/>
                          <w:szCs w:val="28"/>
                        </w:rPr>
                        <w:t xml:space="preserve"> could provide:</w:t>
                      </w:r>
                    </w:p>
                    <w:p w14:paraId="1AB04339" w14:textId="77777777" w:rsidR="00E50CAC" w:rsidRPr="00841888" w:rsidRDefault="007B402E" w:rsidP="008363C6">
                      <w:pPr>
                        <w:pStyle w:val="ListParagraph"/>
                        <w:numPr>
                          <w:ilvl w:val="0"/>
                          <w:numId w:val="9"/>
                        </w:numPr>
                        <w:spacing w:before="60" w:after="60"/>
                        <w:ind w:left="714" w:hanging="357"/>
                        <w:contextualSpacing w:val="0"/>
                        <w:rPr>
                          <w:rFonts w:cstheme="minorHAnsi"/>
                          <w:b/>
                          <w:bCs/>
                          <w:szCs w:val="22"/>
                        </w:rPr>
                      </w:pPr>
                      <w:r>
                        <w:rPr>
                          <w:rFonts w:cstheme="minorHAnsi"/>
                          <w:b/>
                          <w:bCs/>
                          <w:szCs w:val="22"/>
                        </w:rPr>
                        <w:t>a</w:t>
                      </w:r>
                      <w:r w:rsidR="00E50CAC" w:rsidRPr="00841888">
                        <w:rPr>
                          <w:rFonts w:cstheme="minorHAnsi"/>
                          <w:b/>
                          <w:bCs/>
                          <w:szCs w:val="22"/>
                        </w:rPr>
                        <w:t xml:space="preserve"> clearer focal point for international information sharing and risk mitigation, including the incorporation of the Australian National Focal Point under the International Health Regulations (2005)</w:t>
                      </w:r>
                    </w:p>
                    <w:p w14:paraId="770F916F" w14:textId="77777777" w:rsidR="00E50CAC" w:rsidRPr="00841888" w:rsidRDefault="007B402E" w:rsidP="008363C6">
                      <w:pPr>
                        <w:pStyle w:val="ListParagraph"/>
                        <w:numPr>
                          <w:ilvl w:val="0"/>
                          <w:numId w:val="9"/>
                        </w:numPr>
                        <w:spacing w:before="60" w:after="60"/>
                        <w:ind w:left="714" w:hanging="357"/>
                        <w:contextualSpacing w:val="0"/>
                        <w:rPr>
                          <w:rFonts w:cstheme="minorHAnsi"/>
                          <w:b/>
                          <w:bCs/>
                          <w:szCs w:val="22"/>
                        </w:rPr>
                      </w:pPr>
                      <w:r>
                        <w:rPr>
                          <w:rFonts w:cstheme="minorHAnsi"/>
                          <w:b/>
                          <w:bCs/>
                          <w:szCs w:val="22"/>
                        </w:rPr>
                        <w:t>p</w:t>
                      </w:r>
                      <w:r w:rsidR="00E50CAC" w:rsidRPr="00841888">
                        <w:rPr>
                          <w:rFonts w:cstheme="minorHAnsi"/>
                          <w:b/>
                          <w:bCs/>
                          <w:szCs w:val="22"/>
                        </w:rPr>
                        <w:t xml:space="preserve">roactive engagement with other CDCs across the world, including the US, Canada, UK, </w:t>
                      </w:r>
                      <w:proofErr w:type="gramStart"/>
                      <w:r w:rsidR="00E50CAC" w:rsidRPr="00841888">
                        <w:rPr>
                          <w:rFonts w:cstheme="minorHAnsi"/>
                          <w:b/>
                          <w:bCs/>
                          <w:szCs w:val="22"/>
                        </w:rPr>
                        <w:t>EU</w:t>
                      </w:r>
                      <w:proofErr w:type="gramEnd"/>
                      <w:r w:rsidR="00E50CAC" w:rsidRPr="00841888">
                        <w:rPr>
                          <w:rFonts w:cstheme="minorHAnsi"/>
                          <w:b/>
                          <w:bCs/>
                          <w:szCs w:val="22"/>
                        </w:rPr>
                        <w:t xml:space="preserve"> and Africa, as well as similar bodies throughout the Indo-Pacific region to provide earlier warning to Australia of infectious diseases of concern, share information and proposed responses, and better equip Australia to act early to prevent spread or secure access to countermeasures</w:t>
                      </w:r>
                      <w:r>
                        <w:rPr>
                          <w:rFonts w:cstheme="minorHAnsi"/>
                          <w:b/>
                          <w:bCs/>
                          <w:szCs w:val="22"/>
                        </w:rPr>
                        <w:t>, and</w:t>
                      </w:r>
                    </w:p>
                    <w:p w14:paraId="2B4B4437" w14:textId="77777777" w:rsidR="00E50CAC" w:rsidRPr="00841888" w:rsidRDefault="007B402E" w:rsidP="008363C6">
                      <w:pPr>
                        <w:pStyle w:val="ListParagraph"/>
                        <w:numPr>
                          <w:ilvl w:val="0"/>
                          <w:numId w:val="9"/>
                        </w:numPr>
                        <w:spacing w:before="60" w:after="60"/>
                        <w:ind w:left="714" w:hanging="357"/>
                        <w:contextualSpacing w:val="0"/>
                        <w:rPr>
                          <w:rFonts w:cstheme="minorHAnsi"/>
                          <w:b/>
                          <w:bCs/>
                          <w:szCs w:val="22"/>
                        </w:rPr>
                      </w:pPr>
                      <w:r>
                        <w:rPr>
                          <w:rFonts w:cstheme="minorHAnsi"/>
                          <w:b/>
                          <w:bCs/>
                          <w:szCs w:val="22"/>
                        </w:rPr>
                        <w:t>stronger Australian</w:t>
                      </w:r>
                      <w:r w:rsidR="00E50CAC" w:rsidRPr="00841888">
                        <w:rPr>
                          <w:rFonts w:cstheme="minorHAnsi"/>
                          <w:b/>
                          <w:bCs/>
                          <w:szCs w:val="22"/>
                        </w:rPr>
                        <w:t xml:space="preserve"> leadership credentials in infectious diseases</w:t>
                      </w:r>
                      <w:r w:rsidR="000A163C" w:rsidRPr="00841888">
                        <w:rPr>
                          <w:rFonts w:cstheme="minorHAnsi"/>
                          <w:b/>
                          <w:bCs/>
                          <w:szCs w:val="22"/>
                        </w:rPr>
                        <w:t xml:space="preserve"> and other health emergency responses</w:t>
                      </w:r>
                      <w:r w:rsidR="00E50CAC" w:rsidRPr="00841888">
                        <w:rPr>
                          <w:rFonts w:cstheme="minorHAnsi"/>
                          <w:b/>
                          <w:bCs/>
                          <w:szCs w:val="22"/>
                        </w:rPr>
                        <w:t>,</w:t>
                      </w:r>
                      <w:r w:rsidR="001A4DD9" w:rsidRPr="00841888">
                        <w:rPr>
                          <w:rFonts w:cstheme="minorHAnsi"/>
                          <w:b/>
                          <w:bCs/>
                          <w:szCs w:val="22"/>
                        </w:rPr>
                        <w:t xml:space="preserve"> aligning with</w:t>
                      </w:r>
                      <w:r w:rsidR="00E50CAC" w:rsidRPr="00841888">
                        <w:rPr>
                          <w:rFonts w:cstheme="minorHAnsi"/>
                          <w:b/>
                          <w:bCs/>
                          <w:szCs w:val="22"/>
                        </w:rPr>
                        <w:t xml:space="preserve"> the DFAT-led Indo-Pacific Centre for Health Security.</w:t>
                      </w:r>
                    </w:p>
                  </w:txbxContent>
                </v:textbox>
                <w10:anchorlock/>
              </v:shape>
            </w:pict>
          </mc:Fallback>
        </mc:AlternateContent>
      </w:r>
    </w:p>
    <w:p w14:paraId="4DB1F800" w14:textId="77777777" w:rsidR="00644672" w:rsidRPr="00D54FCC" w:rsidRDefault="00644672" w:rsidP="00D54FCC">
      <w:pPr>
        <w:spacing w:after="0" w:line="240" w:lineRule="auto"/>
        <w:rPr>
          <w:rFonts w:cstheme="minorHAnsi"/>
          <w:sz w:val="24"/>
        </w:rPr>
      </w:pP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A6511F" w14:paraId="0AE1B2A3" w14:textId="77777777" w:rsidTr="000C1C69">
        <w:tc>
          <w:tcPr>
            <w:tcW w:w="9060" w:type="dxa"/>
            <w:shd w:val="clear" w:color="auto" w:fill="D0EAED" w:themeFill="accent2" w:themeFillTint="33"/>
          </w:tcPr>
          <w:p w14:paraId="3F83FDE7" w14:textId="77777777" w:rsidR="00A6511F" w:rsidRPr="00A6511F" w:rsidRDefault="00A6511F" w:rsidP="00BA2DD1">
            <w:pPr>
              <w:pStyle w:val="Heading3"/>
            </w:pPr>
            <w:r>
              <w:t>Guiding Questions</w:t>
            </w:r>
          </w:p>
          <w:p w14:paraId="45B061F5" w14:textId="77777777" w:rsidR="00A6511F" w:rsidRPr="00A6511F" w:rsidRDefault="00A6511F" w:rsidP="008363C6">
            <w:pPr>
              <w:pStyle w:val="ListParagraph"/>
              <w:numPr>
                <w:ilvl w:val="0"/>
                <w:numId w:val="25"/>
              </w:numPr>
              <w:contextualSpacing w:val="0"/>
              <w:rPr>
                <w:b/>
                <w:bCs/>
              </w:rPr>
            </w:pPr>
            <w:bookmarkStart w:id="31" w:name="_Hlk117623877"/>
            <w:r w:rsidRPr="00A6511F">
              <w:rPr>
                <w:b/>
                <w:bCs/>
              </w:rPr>
              <w:t xml:space="preserve">What role should the CDC undertake in international engagement and support </w:t>
            </w:r>
            <w:r w:rsidR="0063345E">
              <w:rPr>
                <w:b/>
                <w:bCs/>
              </w:rPr>
              <w:t xml:space="preserve">internationally, </w:t>
            </w:r>
            <w:proofErr w:type="gramStart"/>
            <w:r w:rsidR="0063345E">
              <w:rPr>
                <w:b/>
                <w:bCs/>
              </w:rPr>
              <w:t>regionally</w:t>
            </w:r>
            <w:proofErr w:type="gramEnd"/>
            <w:r w:rsidR="0063345E">
              <w:rPr>
                <w:b/>
                <w:bCs/>
              </w:rPr>
              <w:t xml:space="preserve"> or domestically</w:t>
            </w:r>
            <w:r w:rsidRPr="00A6511F">
              <w:rPr>
                <w:b/>
                <w:bCs/>
              </w:rPr>
              <w:t>?</w:t>
            </w:r>
          </w:p>
          <w:p w14:paraId="1AAAC215" w14:textId="327FC92F" w:rsidR="001D15BA" w:rsidRDefault="001D15BA" w:rsidP="008363C6">
            <w:pPr>
              <w:pStyle w:val="ListParagraph"/>
              <w:numPr>
                <w:ilvl w:val="0"/>
                <w:numId w:val="14"/>
              </w:numPr>
              <w:spacing w:before="0" w:after="160" w:line="252" w:lineRule="auto"/>
              <w:ind w:hanging="357"/>
            </w:pPr>
            <w:r>
              <w:t>International engagement, coordination and intelligence sharing are central to the role of all international CDCs. What additional objectives should the CDC include? (</w:t>
            </w:r>
            <w:proofErr w:type="gramStart"/>
            <w:r w:rsidR="007B402E">
              <w:t>for</w:t>
            </w:r>
            <w:proofErr w:type="gramEnd"/>
            <w:r w:rsidR="007B402E">
              <w:t xml:space="preserve"> example</w:t>
            </w:r>
            <w:r w:rsidR="00E4528D">
              <w:t>,</w:t>
            </w:r>
            <w:r>
              <w:t xml:space="preserve"> leadership, technical engagement and capacity building</w:t>
            </w:r>
            <w:r w:rsidR="007B402E">
              <w:t>)?</w:t>
            </w:r>
          </w:p>
          <w:p w14:paraId="23E45D72" w14:textId="77777777" w:rsidR="00A6511F" w:rsidRPr="00555023" w:rsidRDefault="001D15BA" w:rsidP="008363C6">
            <w:pPr>
              <w:pStyle w:val="ListParagraph"/>
              <w:numPr>
                <w:ilvl w:val="0"/>
                <w:numId w:val="14"/>
              </w:numPr>
              <w:ind w:hanging="357"/>
              <w:contextualSpacing w:val="0"/>
              <w:rPr>
                <w:rFonts w:asciiTheme="minorHAnsi" w:hAnsiTheme="minorHAnsi" w:cstheme="minorBidi"/>
              </w:rPr>
            </w:pPr>
            <w:r>
              <w:t>How c</w:t>
            </w:r>
            <w:r w:rsidDel="009F4DED">
              <w:t>an the</w:t>
            </w:r>
            <w:r>
              <w:t xml:space="preserve"> CDC be utilised to strengthen pandemic preparedness internationally?</w:t>
            </w:r>
            <w:bookmarkEnd w:id="31"/>
          </w:p>
        </w:tc>
      </w:tr>
    </w:tbl>
    <w:p w14:paraId="0F8ED0FD" w14:textId="77777777" w:rsidR="007E04F1" w:rsidRPr="00492D39" w:rsidRDefault="001A4DD9" w:rsidP="007E04F1">
      <w:pPr>
        <w:pStyle w:val="Heading2"/>
      </w:pPr>
      <w:bookmarkStart w:id="32" w:name="_Toc117624410"/>
      <w:r>
        <w:t xml:space="preserve">Leadership on </w:t>
      </w:r>
      <w:r w:rsidR="007E04F1" w:rsidRPr="00492D39">
        <w:t>Preventive Health</w:t>
      </w:r>
      <w:bookmarkEnd w:id="32"/>
      <w:r w:rsidR="007E04F1" w:rsidRPr="00492D39">
        <w:t xml:space="preserve"> </w:t>
      </w:r>
    </w:p>
    <w:p w14:paraId="74F42F1B" w14:textId="6B55DE99" w:rsidR="00976CC4" w:rsidRPr="007E3B70" w:rsidRDefault="00976CC4" w:rsidP="00B07E39">
      <w:pPr>
        <w:rPr>
          <w:rFonts w:cs="Arial"/>
        </w:rPr>
      </w:pPr>
      <w:r>
        <w:rPr>
          <w:rFonts w:cs="Arial"/>
        </w:rPr>
        <w:t>W</w:t>
      </w:r>
      <w:r w:rsidRPr="007E3B70">
        <w:rPr>
          <w:rFonts w:cs="Arial"/>
        </w:rPr>
        <w:t>hile we may conceptualise non-</w:t>
      </w:r>
      <w:r w:rsidR="00D67AEF">
        <w:rPr>
          <w:rFonts w:cs="Arial"/>
        </w:rPr>
        <w:t>communicable</w:t>
      </w:r>
      <w:r w:rsidR="00D67AEF" w:rsidRPr="007E3B70">
        <w:rPr>
          <w:rFonts w:cs="Arial"/>
        </w:rPr>
        <w:t xml:space="preserve"> </w:t>
      </w:r>
      <w:r w:rsidR="00D67AEF">
        <w:rPr>
          <w:rFonts w:cs="Arial"/>
        </w:rPr>
        <w:t>diseases</w:t>
      </w:r>
      <w:r w:rsidR="00D67AEF" w:rsidRPr="007E3B70">
        <w:rPr>
          <w:rFonts w:cs="Arial"/>
        </w:rPr>
        <w:t xml:space="preserve"> </w:t>
      </w:r>
      <w:r w:rsidRPr="007E3B70">
        <w:rPr>
          <w:rFonts w:cs="Arial"/>
        </w:rPr>
        <w:t xml:space="preserve">and communicable diseases as distinct from one another, </w:t>
      </w:r>
      <w:proofErr w:type="gramStart"/>
      <w:r w:rsidRPr="007E3B70">
        <w:rPr>
          <w:rFonts w:cs="Arial"/>
        </w:rPr>
        <w:t>in reality they</w:t>
      </w:r>
      <w:proofErr w:type="gramEnd"/>
      <w:r w:rsidRPr="007E3B70">
        <w:rPr>
          <w:rFonts w:cs="Arial"/>
        </w:rPr>
        <w:t xml:space="preserve"> have significant interactions</w:t>
      </w:r>
      <w:r w:rsidR="003E0E67">
        <w:rPr>
          <w:rFonts w:cs="Arial"/>
        </w:rPr>
        <w:t xml:space="preserve">. </w:t>
      </w:r>
      <w:r w:rsidRPr="007E3B70">
        <w:rPr>
          <w:rFonts w:cs="Arial"/>
        </w:rPr>
        <w:t xml:space="preserve">Indeed, the </w:t>
      </w:r>
      <w:r w:rsidRPr="00976CC4">
        <w:rPr>
          <w:rFonts w:cs="Arial"/>
        </w:rPr>
        <w:t>long-term</w:t>
      </w:r>
      <w:r w:rsidRPr="007E3B70">
        <w:rPr>
          <w:rFonts w:cs="Arial"/>
        </w:rPr>
        <w:t xml:space="preserve"> strain place</w:t>
      </w:r>
      <w:r w:rsidR="000650F6">
        <w:rPr>
          <w:rFonts w:cs="Arial"/>
        </w:rPr>
        <w:t>d</w:t>
      </w:r>
      <w:r w:rsidRPr="007E3B70">
        <w:rPr>
          <w:rFonts w:cs="Arial"/>
        </w:rPr>
        <w:t xml:space="preserve"> upon the bodies of people suffering with chronic diseases mean</w:t>
      </w:r>
      <w:r w:rsidR="00E4528D">
        <w:rPr>
          <w:rFonts w:cs="Arial"/>
        </w:rPr>
        <w:t>s</w:t>
      </w:r>
      <w:r w:rsidRPr="007E3B70">
        <w:rPr>
          <w:rFonts w:cs="Arial"/>
        </w:rPr>
        <w:t xml:space="preserve"> they </w:t>
      </w:r>
      <w:r w:rsidR="00260551">
        <w:rPr>
          <w:rFonts w:cs="Arial"/>
        </w:rPr>
        <w:t xml:space="preserve">are </w:t>
      </w:r>
      <w:r w:rsidRPr="007E3B70">
        <w:rPr>
          <w:rFonts w:cs="Arial"/>
        </w:rPr>
        <w:t xml:space="preserve">at greater risk of poor outcomes from viruses </w:t>
      </w:r>
      <w:r w:rsidR="003E0E67">
        <w:rPr>
          <w:rFonts w:cs="Arial"/>
        </w:rPr>
        <w:t xml:space="preserve">(such as COVID-19) </w:t>
      </w:r>
      <w:r w:rsidRPr="007E3B70">
        <w:rPr>
          <w:rFonts w:cs="Arial"/>
        </w:rPr>
        <w:t xml:space="preserve">and other health threats such as injury and trauma. </w:t>
      </w:r>
    </w:p>
    <w:p w14:paraId="56C01DA9" w14:textId="77777777" w:rsidR="00B07E39" w:rsidRPr="00B450EA" w:rsidRDefault="00B07E39" w:rsidP="00B07E39">
      <w:pPr>
        <w:rPr>
          <w:sz w:val="27"/>
          <w:szCs w:val="27"/>
        </w:rPr>
      </w:pPr>
      <w:r w:rsidRPr="00447712">
        <w:rPr>
          <w:rFonts w:cs="Arial"/>
        </w:rPr>
        <w:t xml:space="preserve">On average, Australians live almost </w:t>
      </w:r>
      <w:r w:rsidR="00E65A77">
        <w:rPr>
          <w:rFonts w:cs="Arial"/>
        </w:rPr>
        <w:t>11</w:t>
      </w:r>
      <w:r w:rsidRPr="00447712">
        <w:rPr>
          <w:rFonts w:cs="Arial"/>
        </w:rPr>
        <w:t xml:space="preserve"> years in poor health, or around </w:t>
      </w:r>
      <w:r w:rsidR="00E65A77">
        <w:rPr>
          <w:rFonts w:cs="Arial"/>
        </w:rPr>
        <w:t>13%</w:t>
      </w:r>
      <w:r w:rsidRPr="00447712">
        <w:rPr>
          <w:rFonts w:cs="Arial"/>
        </w:rPr>
        <w:t xml:space="preserve"> of their li</w:t>
      </w:r>
      <w:r w:rsidR="00E65A77">
        <w:rPr>
          <w:rFonts w:cs="Arial"/>
        </w:rPr>
        <w:t>ves</w:t>
      </w:r>
      <w:r w:rsidRPr="00447712">
        <w:rPr>
          <w:rFonts w:cs="Arial"/>
        </w:rPr>
        <w:t>. It is estimated that 38% of disease burden (or 49% for First Nations people) could be prevented through a reduction in</w:t>
      </w:r>
      <w:r w:rsidR="000F6617">
        <w:rPr>
          <w:rFonts w:cs="Arial"/>
        </w:rPr>
        <w:t xml:space="preserve"> </w:t>
      </w:r>
      <w:r w:rsidRPr="00447712">
        <w:rPr>
          <w:rFonts w:cs="Arial"/>
        </w:rPr>
        <w:t xml:space="preserve">risk factors such as physical inactivity, dietary risks, alcohol, </w:t>
      </w:r>
      <w:proofErr w:type="gramStart"/>
      <w:r w:rsidRPr="00447712">
        <w:rPr>
          <w:rFonts w:cs="Arial"/>
        </w:rPr>
        <w:t>tobacco</w:t>
      </w:r>
      <w:proofErr w:type="gramEnd"/>
      <w:r w:rsidRPr="00447712">
        <w:rPr>
          <w:rFonts w:cs="Arial"/>
        </w:rPr>
        <w:t xml:space="preserve"> and other drug use</w:t>
      </w:r>
      <w:r w:rsidR="00260551">
        <w:rPr>
          <w:rFonts w:cs="Arial"/>
        </w:rPr>
        <w:t>, as well as conditions such as obesity</w:t>
      </w:r>
      <w:r w:rsidR="008958BA" w:rsidRPr="00447712">
        <w:rPr>
          <w:rStyle w:val="FootnoteReference"/>
          <w:rFonts w:cs="Arial"/>
        </w:rPr>
        <w:footnoteReference w:id="13"/>
      </w:r>
      <w:r w:rsidRPr="00447712">
        <w:rPr>
          <w:rFonts w:cs="Arial"/>
        </w:rPr>
        <w:t xml:space="preserve"> </w:t>
      </w:r>
      <w:r w:rsidR="000F6617">
        <w:rPr>
          <w:rFonts w:cs="Arial"/>
        </w:rPr>
        <w:t>– noting of course the impact that the wider determinants of health have on all of these factors</w:t>
      </w:r>
      <w:r w:rsidR="000F6617" w:rsidRPr="00447712">
        <w:rPr>
          <w:rFonts w:cs="Arial"/>
        </w:rPr>
        <w:t>.</w:t>
      </w:r>
      <w:r w:rsidR="000F6617">
        <w:rPr>
          <w:rFonts w:cs="Arial"/>
        </w:rPr>
        <w:t xml:space="preserve"> </w:t>
      </w:r>
      <w:r w:rsidR="000F6617" w:rsidRPr="00B640BE">
        <w:rPr>
          <w:rFonts w:cs="Arial"/>
        </w:rPr>
        <w:t xml:space="preserve">Mental health also plays an integral role in determining our overall health and social and emotional </w:t>
      </w:r>
      <w:r w:rsidR="00BD7904" w:rsidRPr="00B640BE">
        <w:rPr>
          <w:rFonts w:cs="Arial"/>
        </w:rPr>
        <w:t>wellbeing</w:t>
      </w:r>
      <w:r w:rsidR="000F6617" w:rsidRPr="00B640BE">
        <w:rPr>
          <w:rFonts w:cs="Arial"/>
        </w:rPr>
        <w:t>.</w:t>
      </w:r>
      <w:r w:rsidR="000F6617">
        <w:rPr>
          <w:rStyle w:val="FootnoteReference"/>
          <w:rFonts w:cs="Arial"/>
        </w:rPr>
        <w:footnoteReference w:id="14"/>
      </w:r>
      <w:r w:rsidR="00B450EA">
        <w:rPr>
          <w:rFonts w:cs="Arial"/>
          <w:b/>
          <w:bCs/>
        </w:rPr>
        <w:t xml:space="preserve"> </w:t>
      </w:r>
    </w:p>
    <w:p w14:paraId="233ECA2B" w14:textId="2CD45674" w:rsidR="0088180B" w:rsidRDefault="00B07E39" w:rsidP="007E04F1">
      <w:pPr>
        <w:rPr>
          <w:rFonts w:cs="Arial"/>
        </w:rPr>
      </w:pPr>
      <w:r w:rsidRPr="00447712">
        <w:rPr>
          <w:rFonts w:cs="Arial"/>
        </w:rPr>
        <w:lastRenderedPageBreak/>
        <w:t xml:space="preserve">Preventive health action is </w:t>
      </w:r>
      <w:r w:rsidR="00E65A77">
        <w:rPr>
          <w:rFonts w:cs="Arial"/>
        </w:rPr>
        <w:t xml:space="preserve">a </w:t>
      </w:r>
      <w:r w:rsidRPr="00447712">
        <w:rPr>
          <w:rFonts w:cs="Arial"/>
        </w:rPr>
        <w:t>key</w:t>
      </w:r>
      <w:r w:rsidR="00E65A77">
        <w:rPr>
          <w:rFonts w:cs="Arial"/>
        </w:rPr>
        <w:t xml:space="preserve"> to addressing this</w:t>
      </w:r>
      <w:r w:rsidRPr="00447712">
        <w:rPr>
          <w:rFonts w:cs="Arial"/>
        </w:rPr>
        <w:t>. The National Preventive Health Strategy</w:t>
      </w:r>
      <w:r w:rsidR="00D81377">
        <w:rPr>
          <w:rFonts w:cs="Arial"/>
        </w:rPr>
        <w:t xml:space="preserve"> 2021-2030</w:t>
      </w:r>
      <w:r w:rsidRPr="00447712">
        <w:rPr>
          <w:rFonts w:cs="Arial"/>
        </w:rPr>
        <w:t xml:space="preserve"> identified that Australia’s current prevention efforts need to be systematised, </w:t>
      </w:r>
      <w:proofErr w:type="gramStart"/>
      <w:r w:rsidRPr="00447712">
        <w:rPr>
          <w:rFonts w:cs="Arial"/>
        </w:rPr>
        <w:t>enhanced</w:t>
      </w:r>
      <w:proofErr w:type="gramEnd"/>
      <w:r w:rsidRPr="00447712">
        <w:rPr>
          <w:rFonts w:cs="Arial"/>
        </w:rPr>
        <w:t xml:space="preserve"> and strengthened to create long-term, sustainable improvements</w:t>
      </w:r>
      <w:r w:rsidR="008958BA">
        <w:rPr>
          <w:rFonts w:cs="Arial"/>
        </w:rPr>
        <w:t>.</w:t>
      </w:r>
      <w:r w:rsidR="002675EE" w:rsidRPr="00447712">
        <w:rPr>
          <w:rStyle w:val="FootnoteReference"/>
          <w:rFonts w:cs="Arial"/>
        </w:rPr>
        <w:footnoteReference w:id="15"/>
      </w:r>
      <w:r w:rsidRPr="00447712">
        <w:rPr>
          <w:rFonts w:cs="Arial"/>
        </w:rPr>
        <w:t xml:space="preserve"> Australians in good health are better able to lead fulfilling and productive lives, participating fully in their community, in their education and/or in their employment. Action on preventive health is also cost effective, with a 2017 Productivity Commission report conservatively estimating that a $4 billion per year increase to GDP could be achieved if the health of people in fair or poor health was improved</w:t>
      </w:r>
      <w:r w:rsidR="008958BA">
        <w:rPr>
          <w:rFonts w:cs="Arial"/>
        </w:rPr>
        <w:t>.</w:t>
      </w:r>
      <w:r w:rsidR="00E0031B" w:rsidRPr="00447712">
        <w:rPr>
          <w:rStyle w:val="FootnoteReference"/>
          <w:rFonts w:cs="Arial"/>
        </w:rPr>
        <w:footnoteReference w:id="16"/>
      </w:r>
      <w:r w:rsidR="00E0458E">
        <w:rPr>
          <w:rFonts w:cs="Arial"/>
        </w:rPr>
        <w:t xml:space="preserve"> The </w:t>
      </w:r>
      <w:r w:rsidR="00B05EBD">
        <w:rPr>
          <w:rFonts w:cs="Arial"/>
        </w:rPr>
        <w:t>Australian Institute of Health and Welfare (</w:t>
      </w:r>
      <w:r w:rsidR="00E0458E">
        <w:rPr>
          <w:rFonts w:cs="Arial"/>
        </w:rPr>
        <w:t>AIHW</w:t>
      </w:r>
      <w:r w:rsidR="00B05EBD">
        <w:rPr>
          <w:rFonts w:cs="Arial"/>
        </w:rPr>
        <w:t>)</w:t>
      </w:r>
      <w:r w:rsidR="00E0458E">
        <w:rPr>
          <w:rFonts w:cs="Arial"/>
        </w:rPr>
        <w:t xml:space="preserve"> has established a large-scale program on burden of disease and chronic disease which the CDC could promote and analyse.</w:t>
      </w:r>
    </w:p>
    <w:p w14:paraId="3ADE8B12" w14:textId="77777777" w:rsidR="000331F2" w:rsidRDefault="000331F2" w:rsidP="007E04F1">
      <w:pPr>
        <w:rPr>
          <w:rFonts w:cs="Arial"/>
        </w:rPr>
      </w:pPr>
      <w:r>
        <w:rPr>
          <w:rFonts w:cs="Arial"/>
        </w:rPr>
        <w:t xml:space="preserve">To support an effective and efficient national response to prevention, strong leadership and governance must be prioritised. An expert-led governance mechanism within the CDC could provide the platform for a whole-of-systems approach to prevention that is evidence-based, promotes health equity, and provides advice on current, emerging, and future priorities in prevention. This is one of the key recommendations outlined in the National Preventive Health Strategy 2021-2030 and has strong, widespread support from the public health sector. </w:t>
      </w:r>
    </w:p>
    <w:p w14:paraId="0689F4E7" w14:textId="77777777" w:rsidR="00C65074" w:rsidRPr="00447712" w:rsidRDefault="00C65074" w:rsidP="007E04F1">
      <w:pPr>
        <w:rPr>
          <w:rFonts w:cs="Arial"/>
        </w:rPr>
      </w:pPr>
      <w:r w:rsidRPr="007570C6">
        <w:rPr>
          <w:rFonts w:cs="Arial"/>
        </w:rPr>
        <w:t xml:space="preserve">The Australian National Preventive Health Agency (Promoting a Healthy Australia) was established </w:t>
      </w:r>
      <w:r w:rsidR="000331F2">
        <w:rPr>
          <w:rFonts w:cs="Arial"/>
        </w:rPr>
        <w:t xml:space="preserve">in 2010 </w:t>
      </w:r>
      <w:r w:rsidRPr="007570C6">
        <w:rPr>
          <w:rFonts w:cs="Arial"/>
        </w:rPr>
        <w:t xml:space="preserve">to provide national capacity to drive preventive health policies and </w:t>
      </w:r>
      <w:proofErr w:type="gramStart"/>
      <w:r w:rsidRPr="007570C6">
        <w:rPr>
          <w:rFonts w:cs="Arial"/>
        </w:rPr>
        <w:t>programs, and</w:t>
      </w:r>
      <w:proofErr w:type="gramEnd"/>
      <w:r w:rsidRPr="007570C6">
        <w:rPr>
          <w:rFonts w:cs="Arial"/>
        </w:rPr>
        <w:t xml:space="preserve"> strengthen Australia’s investment and infrastructure in preventive health. The need for a national agency to drive the preventive health agenda was identified by the Council of Australian Governments in </w:t>
      </w:r>
      <w:r w:rsidR="00BE1600" w:rsidRPr="007570C6">
        <w:rPr>
          <w:rFonts w:cs="Arial"/>
        </w:rPr>
        <w:t>2008 and</w:t>
      </w:r>
      <w:r w:rsidRPr="007570C6">
        <w:rPr>
          <w:rFonts w:cs="Arial"/>
        </w:rPr>
        <w:t xml:space="preserve"> was further developed in the Government’s response to the National Preventative Health Taskforce’s report, and the report of the National Health and Hospitals Reform Commission. While this </w:t>
      </w:r>
      <w:r w:rsidR="00E65A77">
        <w:rPr>
          <w:rFonts w:cs="Arial"/>
        </w:rPr>
        <w:t>a</w:t>
      </w:r>
      <w:r w:rsidRPr="007570C6">
        <w:rPr>
          <w:rFonts w:cs="Arial"/>
        </w:rPr>
        <w:t xml:space="preserve">gency </w:t>
      </w:r>
      <w:r w:rsidR="00870DD7">
        <w:rPr>
          <w:rFonts w:cs="Arial"/>
        </w:rPr>
        <w:t>ceased operations in 2014,</w:t>
      </w:r>
      <w:r w:rsidRPr="007570C6">
        <w:rPr>
          <w:rFonts w:cs="Arial"/>
        </w:rPr>
        <w:t xml:space="preserve"> it could be that such a function could exist as an arm or centre </w:t>
      </w:r>
      <w:r w:rsidR="00BE1600">
        <w:rPr>
          <w:rFonts w:cs="Arial"/>
        </w:rPr>
        <w:t>within</w:t>
      </w:r>
      <w:r w:rsidRPr="007570C6">
        <w:rPr>
          <w:rFonts w:cs="Arial"/>
        </w:rPr>
        <w:t xml:space="preserve"> the CDC</w:t>
      </w:r>
      <w:r w:rsidRPr="007C43BB">
        <w:rPr>
          <w:rFonts w:cs="Arial"/>
        </w:rPr>
        <w:t>.</w:t>
      </w:r>
    </w:p>
    <w:p w14:paraId="758500B4" w14:textId="77777777" w:rsidR="001B6338" w:rsidRDefault="0088180B" w:rsidP="007E04F1">
      <w:pPr>
        <w:rPr>
          <w:rFonts w:asciiTheme="minorHAnsi" w:hAnsiTheme="minorHAnsi" w:cstheme="minorBidi"/>
        </w:rPr>
      </w:pPr>
      <w:r>
        <w:rPr>
          <w:noProof/>
          <w:lang w:eastAsia="en-AU"/>
        </w:rPr>
        <w:lastRenderedPageBreak/>
        <mc:AlternateContent>
          <mc:Choice Requires="wps">
            <w:drawing>
              <wp:inline distT="0" distB="0" distL="0" distR="0" wp14:anchorId="1A2DC412" wp14:editId="68C7ADCB">
                <wp:extent cx="5759450" cy="2463165"/>
                <wp:effectExtent l="19050" t="19050" r="12700" b="222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463165"/>
                        </a:xfrm>
                        <a:prstGeom prst="rect">
                          <a:avLst/>
                        </a:prstGeom>
                        <a:solidFill>
                          <a:schemeClr val="accent4">
                            <a:lumMod val="20000"/>
                            <a:lumOff val="80000"/>
                          </a:schemeClr>
                        </a:solidFill>
                        <a:ln w="28575" cmpd="dbl">
                          <a:solidFill>
                            <a:schemeClr val="accent4"/>
                          </a:solidFill>
                          <a:miter lim="800000"/>
                          <a:headEnd/>
                          <a:tailEnd/>
                        </a:ln>
                      </wps:spPr>
                      <wps:txbx>
                        <w:txbxContent>
                          <w:p w14:paraId="5ADD3361" w14:textId="77777777" w:rsidR="00E50CAC" w:rsidRPr="00465F98" w:rsidRDefault="00E50CAC" w:rsidP="0088180B">
                            <w:pPr>
                              <w:contextualSpacing/>
                              <w:rPr>
                                <w:rFonts w:cs="Arial"/>
                                <w:b/>
                                <w:color w:val="9E4C6E" w:themeColor="accent4"/>
                                <w:sz w:val="24"/>
                                <w:szCs w:val="28"/>
                              </w:rPr>
                            </w:pPr>
                            <w:r w:rsidRPr="00465F98">
                              <w:rPr>
                                <w:rFonts w:cs="Arial"/>
                                <w:b/>
                                <w:color w:val="9E4C6E" w:themeColor="accent4"/>
                                <w:sz w:val="24"/>
                                <w:szCs w:val="28"/>
                              </w:rPr>
                              <w:t xml:space="preserve">The </w:t>
                            </w:r>
                            <w:r>
                              <w:rPr>
                                <w:rFonts w:cs="Arial"/>
                                <w:b/>
                                <w:color w:val="9E4C6E" w:themeColor="accent4"/>
                                <w:sz w:val="24"/>
                                <w:szCs w:val="28"/>
                              </w:rPr>
                              <w:t>CDC</w:t>
                            </w:r>
                            <w:r w:rsidRPr="00465F98">
                              <w:rPr>
                                <w:rFonts w:cs="Arial"/>
                                <w:b/>
                                <w:color w:val="9E4C6E" w:themeColor="accent4"/>
                                <w:sz w:val="24"/>
                                <w:szCs w:val="28"/>
                              </w:rPr>
                              <w:t xml:space="preserve"> could provide:</w:t>
                            </w:r>
                          </w:p>
                          <w:p w14:paraId="7308F29E" w14:textId="77777777" w:rsidR="00B233D6" w:rsidRPr="00841888" w:rsidRDefault="00E75849"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n</w:t>
                            </w:r>
                            <w:r w:rsidR="00B233D6" w:rsidRPr="00841888">
                              <w:rPr>
                                <w:rFonts w:cs="Arial"/>
                                <w:b/>
                                <w:bCs/>
                                <w:szCs w:val="22"/>
                              </w:rPr>
                              <w:t>ational</w:t>
                            </w:r>
                            <w:r w:rsidR="00BE1600" w:rsidRPr="00841888">
                              <w:rPr>
                                <w:rFonts w:cs="Arial"/>
                                <w:b/>
                                <w:bCs/>
                                <w:szCs w:val="22"/>
                              </w:rPr>
                              <w:t xml:space="preserve">, </w:t>
                            </w:r>
                            <w:r w:rsidR="00B233D6" w:rsidRPr="00841888">
                              <w:rPr>
                                <w:rFonts w:cs="Arial"/>
                                <w:b/>
                                <w:bCs/>
                                <w:szCs w:val="22"/>
                              </w:rPr>
                              <w:t>consolidated promotion of whole of government responses to prevent disease burden</w:t>
                            </w:r>
                          </w:p>
                          <w:p w14:paraId="39508FA9" w14:textId="37DDDF76" w:rsidR="00E50CAC" w:rsidRPr="00841888" w:rsidRDefault="00C35086"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a</w:t>
                            </w:r>
                            <w:r w:rsidR="00E50CAC" w:rsidRPr="00841888">
                              <w:rPr>
                                <w:rFonts w:cs="Arial"/>
                                <w:b/>
                                <w:bCs/>
                                <w:szCs w:val="22"/>
                              </w:rPr>
                              <w:t xml:space="preserve"> single source of expert health guidance that </w:t>
                            </w:r>
                            <w:r w:rsidR="00B233D6" w:rsidRPr="00841888">
                              <w:rPr>
                                <w:rFonts w:cs="Arial"/>
                                <w:b/>
                                <w:bCs/>
                                <w:szCs w:val="22"/>
                              </w:rPr>
                              <w:t xml:space="preserve">aims to </w:t>
                            </w:r>
                            <w:r w:rsidR="00B14216" w:rsidRPr="00841888">
                              <w:rPr>
                                <w:rFonts w:cs="Arial"/>
                                <w:b/>
                                <w:bCs/>
                                <w:szCs w:val="22"/>
                              </w:rPr>
                              <w:t>reduce</w:t>
                            </w:r>
                            <w:r w:rsidR="00B233D6" w:rsidRPr="00841888">
                              <w:rPr>
                                <w:rFonts w:cs="Arial"/>
                                <w:b/>
                                <w:bCs/>
                                <w:szCs w:val="22"/>
                              </w:rPr>
                              <w:t xml:space="preserve"> </w:t>
                            </w:r>
                            <w:r w:rsidR="00E50CAC" w:rsidRPr="00841888">
                              <w:rPr>
                                <w:rFonts w:cs="Arial"/>
                                <w:b/>
                                <w:bCs/>
                                <w:szCs w:val="22"/>
                              </w:rPr>
                              <w:t>chronic conditions</w:t>
                            </w:r>
                            <w:r w:rsidR="00B233D6" w:rsidRPr="00841888">
                              <w:rPr>
                                <w:rFonts w:cs="Arial"/>
                                <w:b/>
                                <w:bCs/>
                                <w:szCs w:val="22"/>
                              </w:rPr>
                              <w:t xml:space="preserve"> at the population</w:t>
                            </w:r>
                            <w:r w:rsidR="00E4528D">
                              <w:rPr>
                                <w:rFonts w:cs="Arial"/>
                                <w:b/>
                                <w:bCs/>
                                <w:szCs w:val="22"/>
                              </w:rPr>
                              <w:t xml:space="preserve"> </w:t>
                            </w:r>
                            <w:r w:rsidR="00B233D6" w:rsidRPr="00841888">
                              <w:rPr>
                                <w:rFonts w:cs="Arial"/>
                                <w:b/>
                                <w:bCs/>
                                <w:szCs w:val="22"/>
                              </w:rPr>
                              <w:t>level</w:t>
                            </w:r>
                          </w:p>
                          <w:p w14:paraId="62A40E66" w14:textId="77777777" w:rsidR="00E50CAC" w:rsidRPr="00841888" w:rsidRDefault="00E75849"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m</w:t>
                            </w:r>
                            <w:r w:rsidR="00E50CAC" w:rsidRPr="00841888">
                              <w:rPr>
                                <w:rFonts w:cs="Arial"/>
                                <w:b/>
                                <w:bCs/>
                                <w:szCs w:val="22"/>
                              </w:rPr>
                              <w:t xml:space="preserve">onitoring and ongoing surveillance of </w:t>
                            </w:r>
                            <w:r w:rsidR="00B259EB">
                              <w:rPr>
                                <w:rFonts w:cs="Arial"/>
                                <w:b/>
                                <w:bCs/>
                                <w:szCs w:val="22"/>
                              </w:rPr>
                              <w:t xml:space="preserve">preventive health outcomes, including </w:t>
                            </w:r>
                            <w:r w:rsidR="00B233D6" w:rsidRPr="00841888">
                              <w:rPr>
                                <w:rFonts w:cs="Arial"/>
                                <w:b/>
                                <w:bCs/>
                                <w:szCs w:val="22"/>
                              </w:rPr>
                              <w:t>burden of disease</w:t>
                            </w:r>
                            <w:r w:rsidR="00B259EB">
                              <w:rPr>
                                <w:rFonts w:cs="Arial"/>
                                <w:b/>
                                <w:bCs/>
                                <w:szCs w:val="22"/>
                              </w:rPr>
                              <w:t xml:space="preserve"> – in collaboration with the AIHW</w:t>
                            </w:r>
                          </w:p>
                          <w:p w14:paraId="4AC94E3F" w14:textId="77777777" w:rsidR="00E50CAC" w:rsidRPr="00B259EB" w:rsidRDefault="00C35086"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i</w:t>
                            </w:r>
                            <w:r w:rsidR="00E50CAC" w:rsidRPr="00841888">
                              <w:rPr>
                                <w:rFonts w:cs="Arial"/>
                                <w:b/>
                                <w:bCs/>
                                <w:szCs w:val="22"/>
                              </w:rPr>
                              <w:t xml:space="preserve">mproved public awareness of preventable </w:t>
                            </w:r>
                            <w:r w:rsidR="00B259EB">
                              <w:rPr>
                                <w:rFonts w:cs="Arial"/>
                                <w:b/>
                                <w:bCs/>
                                <w:szCs w:val="22"/>
                              </w:rPr>
                              <w:t xml:space="preserve">chronic </w:t>
                            </w:r>
                            <w:r w:rsidR="00E50CAC" w:rsidRPr="00841888">
                              <w:rPr>
                                <w:rFonts w:cs="Arial"/>
                                <w:b/>
                                <w:bCs/>
                                <w:szCs w:val="22"/>
                              </w:rPr>
                              <w:t xml:space="preserve">conditions </w:t>
                            </w:r>
                            <w:r w:rsidR="00B259EB">
                              <w:rPr>
                                <w:rFonts w:cs="Arial"/>
                                <w:b/>
                                <w:bCs/>
                                <w:szCs w:val="22"/>
                              </w:rPr>
                              <w:t>including the modifiable risk factors</w:t>
                            </w:r>
                          </w:p>
                          <w:p w14:paraId="27CBB602" w14:textId="77777777" w:rsidR="00B259EB" w:rsidRDefault="00C35086" w:rsidP="00B259EB">
                            <w:pPr>
                              <w:pStyle w:val="ListParagraph"/>
                              <w:numPr>
                                <w:ilvl w:val="0"/>
                                <w:numId w:val="9"/>
                              </w:numPr>
                              <w:spacing w:before="60" w:after="60"/>
                              <w:rPr>
                                <w:rFonts w:cs="Calibri"/>
                                <w:b/>
                                <w:bCs/>
                                <w:szCs w:val="22"/>
                              </w:rPr>
                            </w:pPr>
                            <w:r>
                              <w:rPr>
                                <w:rFonts w:cs="Arial"/>
                                <w:b/>
                                <w:bCs/>
                                <w:szCs w:val="22"/>
                              </w:rPr>
                              <w:t>e</w:t>
                            </w:r>
                            <w:r w:rsidR="00B259EB">
                              <w:rPr>
                                <w:rFonts w:cs="Arial"/>
                                <w:b/>
                                <w:bCs/>
                                <w:szCs w:val="22"/>
                              </w:rPr>
                              <w:t>vidence-based assessment of the effectiveness and efficiency of preventive health measures and guidance on investment and where to prioritise implementation</w:t>
                            </w:r>
                          </w:p>
                          <w:p w14:paraId="4D122C83" w14:textId="77777777" w:rsidR="00B259EB" w:rsidRPr="00E75849" w:rsidRDefault="00C35086" w:rsidP="00E75849">
                            <w:pPr>
                              <w:pStyle w:val="ListParagraph"/>
                              <w:numPr>
                                <w:ilvl w:val="0"/>
                                <w:numId w:val="9"/>
                              </w:numPr>
                              <w:spacing w:before="60" w:after="60"/>
                              <w:rPr>
                                <w:rFonts w:cs="Arial"/>
                                <w:b/>
                                <w:bCs/>
                                <w:szCs w:val="22"/>
                              </w:rPr>
                            </w:pPr>
                            <w:r>
                              <w:rPr>
                                <w:rFonts w:cs="Arial"/>
                                <w:b/>
                                <w:bCs/>
                                <w:szCs w:val="22"/>
                              </w:rPr>
                              <w:t>a</w:t>
                            </w:r>
                            <w:r w:rsidR="00B259EB">
                              <w:rPr>
                                <w:rFonts w:cs="Arial"/>
                                <w:b/>
                                <w:bCs/>
                                <w:szCs w:val="22"/>
                              </w:rPr>
                              <w:t xml:space="preserve"> platform to engage with experts and policy makers across all levels of governments and all sectors to provide a coordinated national approach to preventive health efforts</w:t>
                            </w:r>
                          </w:p>
                        </w:txbxContent>
                      </wps:txbx>
                      <wps:bodyPr rot="0" vert="horz" wrap="square" lIns="91440" tIns="45720" rIns="91440" bIns="45720" anchor="t" anchorCtr="0">
                        <a:spAutoFit/>
                      </wps:bodyPr>
                    </wps:wsp>
                  </a:graphicData>
                </a:graphic>
              </wp:inline>
            </w:drawing>
          </mc:Choice>
          <mc:Fallback>
            <w:pict>
              <v:shape w14:anchorId="1A2DC412" id="_x0000_s1033" type="#_x0000_t202" style="width:453.5pt;height:1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" fillcolor="#edd9e1 [663]" strokecolor="#9e4c6e [3207]" strokeweight="2.25pt">
                <v:stroke linestyle="thinThin"/>
                <v:textbox style="mso-fit-shape-to-text:t">
                  <w:txbxContent>
                    <w:p w14:paraId="5ADD3361" w14:textId="77777777" w:rsidR="00E50CAC" w:rsidRPr="00465F98" w:rsidRDefault="00E50CAC" w:rsidP="0088180B">
                      <w:pPr>
                        <w:contextualSpacing/>
                        <w:rPr>
                          <w:rFonts w:cs="Arial"/>
                          <w:b/>
                          <w:color w:val="9E4C6E" w:themeColor="accent4"/>
                          <w:sz w:val="24"/>
                          <w:szCs w:val="28"/>
                        </w:rPr>
                      </w:pPr>
                      <w:r w:rsidRPr="00465F98">
                        <w:rPr>
                          <w:rFonts w:cs="Arial"/>
                          <w:b/>
                          <w:color w:val="9E4C6E" w:themeColor="accent4"/>
                          <w:sz w:val="24"/>
                          <w:szCs w:val="28"/>
                        </w:rPr>
                        <w:t xml:space="preserve">The </w:t>
                      </w:r>
                      <w:r>
                        <w:rPr>
                          <w:rFonts w:cs="Arial"/>
                          <w:b/>
                          <w:color w:val="9E4C6E" w:themeColor="accent4"/>
                          <w:sz w:val="24"/>
                          <w:szCs w:val="28"/>
                        </w:rPr>
                        <w:t>CDC</w:t>
                      </w:r>
                      <w:r w:rsidRPr="00465F98">
                        <w:rPr>
                          <w:rFonts w:cs="Arial"/>
                          <w:b/>
                          <w:color w:val="9E4C6E" w:themeColor="accent4"/>
                          <w:sz w:val="24"/>
                          <w:szCs w:val="28"/>
                        </w:rPr>
                        <w:t xml:space="preserve"> could provide:</w:t>
                      </w:r>
                    </w:p>
                    <w:p w14:paraId="7308F29E" w14:textId="77777777" w:rsidR="00B233D6" w:rsidRPr="00841888" w:rsidRDefault="00E75849"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n</w:t>
                      </w:r>
                      <w:r w:rsidR="00B233D6" w:rsidRPr="00841888">
                        <w:rPr>
                          <w:rFonts w:cs="Arial"/>
                          <w:b/>
                          <w:bCs/>
                          <w:szCs w:val="22"/>
                        </w:rPr>
                        <w:t>ational</w:t>
                      </w:r>
                      <w:r w:rsidR="00BE1600" w:rsidRPr="00841888">
                        <w:rPr>
                          <w:rFonts w:cs="Arial"/>
                          <w:b/>
                          <w:bCs/>
                          <w:szCs w:val="22"/>
                        </w:rPr>
                        <w:t xml:space="preserve">, </w:t>
                      </w:r>
                      <w:r w:rsidR="00B233D6" w:rsidRPr="00841888">
                        <w:rPr>
                          <w:rFonts w:cs="Arial"/>
                          <w:b/>
                          <w:bCs/>
                          <w:szCs w:val="22"/>
                        </w:rPr>
                        <w:t>consolidated promotion of whole of government responses to prevent disease burden</w:t>
                      </w:r>
                    </w:p>
                    <w:p w14:paraId="39508FA9" w14:textId="37DDDF76" w:rsidR="00E50CAC" w:rsidRPr="00841888" w:rsidRDefault="00C35086"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a</w:t>
                      </w:r>
                      <w:r w:rsidR="00E50CAC" w:rsidRPr="00841888">
                        <w:rPr>
                          <w:rFonts w:cs="Arial"/>
                          <w:b/>
                          <w:bCs/>
                          <w:szCs w:val="22"/>
                        </w:rPr>
                        <w:t xml:space="preserve"> single source of expert health guidance that </w:t>
                      </w:r>
                      <w:r w:rsidR="00B233D6" w:rsidRPr="00841888">
                        <w:rPr>
                          <w:rFonts w:cs="Arial"/>
                          <w:b/>
                          <w:bCs/>
                          <w:szCs w:val="22"/>
                        </w:rPr>
                        <w:t xml:space="preserve">aims to </w:t>
                      </w:r>
                      <w:r w:rsidR="00B14216" w:rsidRPr="00841888">
                        <w:rPr>
                          <w:rFonts w:cs="Arial"/>
                          <w:b/>
                          <w:bCs/>
                          <w:szCs w:val="22"/>
                        </w:rPr>
                        <w:t>reduce</w:t>
                      </w:r>
                      <w:r w:rsidR="00B233D6" w:rsidRPr="00841888">
                        <w:rPr>
                          <w:rFonts w:cs="Arial"/>
                          <w:b/>
                          <w:bCs/>
                          <w:szCs w:val="22"/>
                        </w:rPr>
                        <w:t xml:space="preserve"> </w:t>
                      </w:r>
                      <w:r w:rsidR="00E50CAC" w:rsidRPr="00841888">
                        <w:rPr>
                          <w:rFonts w:cs="Arial"/>
                          <w:b/>
                          <w:bCs/>
                          <w:szCs w:val="22"/>
                        </w:rPr>
                        <w:t>chronic conditions</w:t>
                      </w:r>
                      <w:r w:rsidR="00B233D6" w:rsidRPr="00841888">
                        <w:rPr>
                          <w:rFonts w:cs="Arial"/>
                          <w:b/>
                          <w:bCs/>
                          <w:szCs w:val="22"/>
                        </w:rPr>
                        <w:t xml:space="preserve"> at the population</w:t>
                      </w:r>
                      <w:r w:rsidR="00E4528D">
                        <w:rPr>
                          <w:rFonts w:cs="Arial"/>
                          <w:b/>
                          <w:bCs/>
                          <w:szCs w:val="22"/>
                        </w:rPr>
                        <w:t xml:space="preserve"> </w:t>
                      </w:r>
                      <w:r w:rsidR="00B233D6" w:rsidRPr="00841888">
                        <w:rPr>
                          <w:rFonts w:cs="Arial"/>
                          <w:b/>
                          <w:bCs/>
                          <w:szCs w:val="22"/>
                        </w:rPr>
                        <w:t>level</w:t>
                      </w:r>
                    </w:p>
                    <w:p w14:paraId="62A40E66" w14:textId="77777777" w:rsidR="00E50CAC" w:rsidRPr="00841888" w:rsidRDefault="00E75849"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m</w:t>
                      </w:r>
                      <w:r w:rsidR="00E50CAC" w:rsidRPr="00841888">
                        <w:rPr>
                          <w:rFonts w:cs="Arial"/>
                          <w:b/>
                          <w:bCs/>
                          <w:szCs w:val="22"/>
                        </w:rPr>
                        <w:t xml:space="preserve">onitoring and ongoing surveillance of </w:t>
                      </w:r>
                      <w:r w:rsidR="00B259EB">
                        <w:rPr>
                          <w:rFonts w:cs="Arial"/>
                          <w:b/>
                          <w:bCs/>
                          <w:szCs w:val="22"/>
                        </w:rPr>
                        <w:t xml:space="preserve">preventive health outcomes, including </w:t>
                      </w:r>
                      <w:r w:rsidR="00B233D6" w:rsidRPr="00841888">
                        <w:rPr>
                          <w:rFonts w:cs="Arial"/>
                          <w:b/>
                          <w:bCs/>
                          <w:szCs w:val="22"/>
                        </w:rPr>
                        <w:t>burden of disease</w:t>
                      </w:r>
                      <w:r w:rsidR="00B259EB">
                        <w:rPr>
                          <w:rFonts w:cs="Arial"/>
                          <w:b/>
                          <w:bCs/>
                          <w:szCs w:val="22"/>
                        </w:rPr>
                        <w:t xml:space="preserve"> – in collaboration with the AIHW</w:t>
                      </w:r>
                    </w:p>
                    <w:p w14:paraId="4AC94E3F" w14:textId="77777777" w:rsidR="00E50CAC" w:rsidRPr="00B259EB" w:rsidRDefault="00C35086"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i</w:t>
                      </w:r>
                      <w:r w:rsidR="00E50CAC" w:rsidRPr="00841888">
                        <w:rPr>
                          <w:rFonts w:cs="Arial"/>
                          <w:b/>
                          <w:bCs/>
                          <w:szCs w:val="22"/>
                        </w:rPr>
                        <w:t xml:space="preserve">mproved public awareness of preventable </w:t>
                      </w:r>
                      <w:r w:rsidR="00B259EB">
                        <w:rPr>
                          <w:rFonts w:cs="Arial"/>
                          <w:b/>
                          <w:bCs/>
                          <w:szCs w:val="22"/>
                        </w:rPr>
                        <w:t xml:space="preserve">chronic </w:t>
                      </w:r>
                      <w:r w:rsidR="00E50CAC" w:rsidRPr="00841888">
                        <w:rPr>
                          <w:rFonts w:cs="Arial"/>
                          <w:b/>
                          <w:bCs/>
                          <w:szCs w:val="22"/>
                        </w:rPr>
                        <w:t xml:space="preserve">conditions </w:t>
                      </w:r>
                      <w:r w:rsidR="00B259EB">
                        <w:rPr>
                          <w:rFonts w:cs="Arial"/>
                          <w:b/>
                          <w:bCs/>
                          <w:szCs w:val="22"/>
                        </w:rPr>
                        <w:t>including the modifiable risk factors</w:t>
                      </w:r>
                    </w:p>
                    <w:p w14:paraId="27CBB602" w14:textId="77777777" w:rsidR="00B259EB" w:rsidRDefault="00C35086" w:rsidP="00B259EB">
                      <w:pPr>
                        <w:pStyle w:val="ListParagraph"/>
                        <w:numPr>
                          <w:ilvl w:val="0"/>
                          <w:numId w:val="9"/>
                        </w:numPr>
                        <w:spacing w:before="60" w:after="60"/>
                        <w:rPr>
                          <w:rFonts w:cs="Calibri"/>
                          <w:b/>
                          <w:bCs/>
                          <w:szCs w:val="22"/>
                        </w:rPr>
                      </w:pPr>
                      <w:r>
                        <w:rPr>
                          <w:rFonts w:cs="Arial"/>
                          <w:b/>
                          <w:bCs/>
                          <w:szCs w:val="22"/>
                        </w:rPr>
                        <w:t>e</w:t>
                      </w:r>
                      <w:r w:rsidR="00B259EB">
                        <w:rPr>
                          <w:rFonts w:cs="Arial"/>
                          <w:b/>
                          <w:bCs/>
                          <w:szCs w:val="22"/>
                        </w:rPr>
                        <w:t>vidence-based assessment of the effectiveness and efficiency of preventive health measures and guidance on investment and where to prioritise implementation</w:t>
                      </w:r>
                    </w:p>
                    <w:p w14:paraId="4D122C83" w14:textId="77777777" w:rsidR="00B259EB" w:rsidRPr="00E75849" w:rsidRDefault="00C35086" w:rsidP="00E75849">
                      <w:pPr>
                        <w:pStyle w:val="ListParagraph"/>
                        <w:numPr>
                          <w:ilvl w:val="0"/>
                          <w:numId w:val="9"/>
                        </w:numPr>
                        <w:spacing w:before="60" w:after="60"/>
                        <w:rPr>
                          <w:rFonts w:cs="Arial"/>
                          <w:b/>
                          <w:bCs/>
                          <w:szCs w:val="22"/>
                        </w:rPr>
                      </w:pPr>
                      <w:r>
                        <w:rPr>
                          <w:rFonts w:cs="Arial"/>
                          <w:b/>
                          <w:bCs/>
                          <w:szCs w:val="22"/>
                        </w:rPr>
                        <w:t>a</w:t>
                      </w:r>
                      <w:r w:rsidR="00B259EB">
                        <w:rPr>
                          <w:rFonts w:cs="Arial"/>
                          <w:b/>
                          <w:bCs/>
                          <w:szCs w:val="22"/>
                        </w:rPr>
                        <w:t xml:space="preserve"> platform to engage with experts and policy makers across all levels of governments and all sectors to provide a coordinated national approach to preventive health efforts</w:t>
                      </w:r>
                    </w:p>
                  </w:txbxContent>
                </v:textbox>
                <w10:anchorlock/>
              </v:shape>
            </w:pict>
          </mc:Fallback>
        </mc:AlternateConten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1B6338" w14:paraId="74ED16A8" w14:textId="77777777" w:rsidTr="000C1C69">
        <w:tc>
          <w:tcPr>
            <w:tcW w:w="9060" w:type="dxa"/>
            <w:shd w:val="clear" w:color="auto" w:fill="D0EAED" w:themeFill="accent2" w:themeFillTint="33"/>
          </w:tcPr>
          <w:p w14:paraId="0A7901D7" w14:textId="77777777" w:rsidR="001B6338" w:rsidRPr="00A6511F" w:rsidRDefault="001B6338" w:rsidP="007A7989">
            <w:pPr>
              <w:pStyle w:val="Heading3"/>
            </w:pPr>
            <w:r>
              <w:t>Guiding Questions</w:t>
            </w:r>
          </w:p>
          <w:p w14:paraId="5F483FBD" w14:textId="77777777" w:rsidR="001B6338" w:rsidRDefault="001B6338" w:rsidP="008363C6">
            <w:pPr>
              <w:pStyle w:val="ListParagraph"/>
              <w:numPr>
                <w:ilvl w:val="0"/>
                <w:numId w:val="25"/>
              </w:numPr>
              <w:contextualSpacing w:val="0"/>
              <w:rPr>
                <w:b/>
                <w:bCs/>
              </w:rPr>
            </w:pPr>
            <w:bookmarkStart w:id="33" w:name="_Hlk117623934"/>
            <w:r w:rsidRPr="006C2B84">
              <w:rPr>
                <w:b/>
                <w:bCs/>
              </w:rPr>
              <w:t>How can the CDC foster a holistic approach across public health, including the domains of health protection</w:t>
            </w:r>
            <w:r w:rsidR="009D29C2">
              <w:rPr>
                <w:b/>
                <w:bCs/>
              </w:rPr>
              <w:t xml:space="preserve"> and</w:t>
            </w:r>
            <w:r w:rsidRPr="006C2B84">
              <w:rPr>
                <w:b/>
                <w:bCs/>
              </w:rPr>
              <w:t xml:space="preserve"> promotion</w:t>
            </w:r>
            <w:r w:rsidR="009D29C2">
              <w:rPr>
                <w:b/>
                <w:bCs/>
              </w:rPr>
              <w:t xml:space="preserve"> and disease prevention and control</w:t>
            </w:r>
            <w:r w:rsidRPr="006C2B84">
              <w:rPr>
                <w:b/>
                <w:bCs/>
              </w:rPr>
              <w:t>?</w:t>
            </w:r>
          </w:p>
          <w:p w14:paraId="71C21D0F" w14:textId="77777777" w:rsidR="00B450EA" w:rsidRDefault="00B450EA" w:rsidP="008363C6">
            <w:pPr>
              <w:pStyle w:val="ListParagraph"/>
              <w:numPr>
                <w:ilvl w:val="0"/>
                <w:numId w:val="25"/>
              </w:numPr>
              <w:contextualSpacing w:val="0"/>
              <w:rPr>
                <w:b/>
                <w:bCs/>
              </w:rPr>
            </w:pPr>
            <w:r>
              <w:rPr>
                <w:b/>
                <w:bCs/>
              </w:rPr>
              <w:t>What role could the CDC have in implementing the goals of the National Preventive Health Strategy?</w:t>
            </w:r>
          </w:p>
          <w:p w14:paraId="3EE1BBC4" w14:textId="77777777" w:rsidR="001B6338" w:rsidRPr="001B6338" w:rsidRDefault="0010319D" w:rsidP="008363C6">
            <w:pPr>
              <w:pStyle w:val="ListParagraph"/>
              <w:numPr>
                <w:ilvl w:val="0"/>
                <w:numId w:val="25"/>
              </w:numPr>
              <w:contextualSpacing w:val="0"/>
              <w:rPr>
                <w:b/>
                <w:bCs/>
              </w:rPr>
            </w:pPr>
            <w:r>
              <w:rPr>
                <w:b/>
                <w:bCs/>
              </w:rPr>
              <w:t>Should the</w:t>
            </w:r>
            <w:r w:rsidR="001B6338">
              <w:rPr>
                <w:b/>
                <w:bCs/>
              </w:rPr>
              <w:t xml:space="preserve"> CDC </w:t>
            </w:r>
            <w:r>
              <w:rPr>
                <w:b/>
                <w:bCs/>
              </w:rPr>
              <w:t xml:space="preserve">have a role in </w:t>
            </w:r>
            <w:r w:rsidR="00C86DBE">
              <w:rPr>
                <w:b/>
                <w:bCs/>
              </w:rPr>
              <w:t>assessing</w:t>
            </w:r>
            <w:r w:rsidR="001B6338">
              <w:rPr>
                <w:b/>
                <w:bCs/>
              </w:rPr>
              <w:t xml:space="preserve"> </w:t>
            </w:r>
            <w:r>
              <w:rPr>
                <w:b/>
                <w:bCs/>
              </w:rPr>
              <w:t xml:space="preserve">the efficacy of </w:t>
            </w:r>
            <w:r w:rsidR="001B6338">
              <w:rPr>
                <w:b/>
                <w:bCs/>
              </w:rPr>
              <w:t>preventive health measures?</w:t>
            </w:r>
            <w:bookmarkEnd w:id="33"/>
          </w:p>
        </w:tc>
      </w:tr>
    </w:tbl>
    <w:p w14:paraId="468B1DAC" w14:textId="77777777" w:rsidR="001B6338" w:rsidRDefault="001B6338" w:rsidP="000C1C69"/>
    <w:p w14:paraId="61FE2606" w14:textId="77777777" w:rsidR="004A1EEA" w:rsidRDefault="00BB0A4F" w:rsidP="00BA2DD1">
      <w:pPr>
        <w:pStyle w:val="Heading2"/>
      </w:pPr>
      <w:bookmarkStart w:id="34" w:name="_Toc117624411"/>
      <w:r>
        <w:t>Wider</w:t>
      </w:r>
      <w:r w:rsidR="004A1EEA">
        <w:t xml:space="preserve"> </w:t>
      </w:r>
      <w:r w:rsidR="000B4F4E">
        <w:t>Determinants of</w:t>
      </w:r>
      <w:r w:rsidR="004A1EEA">
        <w:t xml:space="preserve"> Health</w:t>
      </w:r>
      <w:bookmarkEnd w:id="34"/>
    </w:p>
    <w:p w14:paraId="6E05AC83" w14:textId="16088230" w:rsidR="000B4F4E" w:rsidRDefault="004C65B9" w:rsidP="000B4F4E">
      <w:r>
        <w:t xml:space="preserve">The </w:t>
      </w:r>
      <w:r w:rsidR="000B4F4E">
        <w:t xml:space="preserve">health </w:t>
      </w:r>
      <w:r>
        <w:t xml:space="preserve">and wellbeing </w:t>
      </w:r>
      <w:r w:rsidR="000B4F4E">
        <w:t xml:space="preserve">of Australians is affected by considerably more factors than exist within the direct remit of the health portfolio. </w:t>
      </w:r>
      <w:r w:rsidR="00A404DB">
        <w:t xml:space="preserve">Wider </w:t>
      </w:r>
      <w:r w:rsidR="000B4F4E">
        <w:t>determinants of health, defined by the World Health Organization as the “non-medical factors that influence health outcomes”</w:t>
      </w:r>
      <w:r w:rsidR="00E4528D">
        <w:t>,</w:t>
      </w:r>
      <w:r w:rsidR="000B4F4E">
        <w:t xml:space="preserve"> are significant drivers behind susceptibility to disease and health-seeking behaviours and can account for up to 55% of health outcomes.</w:t>
      </w:r>
      <w:r w:rsidR="000B4F4E">
        <w:rPr>
          <w:rStyle w:val="FootnoteReference"/>
        </w:rPr>
        <w:footnoteReference w:id="17"/>
      </w:r>
      <w:r w:rsidR="000B4F4E">
        <w:t xml:space="preserve"> Public health policy cannot be genuinely effective without regard to the </w:t>
      </w:r>
      <w:r w:rsidR="00A404DB">
        <w:t>wider</w:t>
      </w:r>
      <w:r w:rsidR="000B4F4E">
        <w:t xml:space="preserve"> determinants of health.</w:t>
      </w:r>
    </w:p>
    <w:p w14:paraId="6AB812DA" w14:textId="77777777" w:rsidR="000B4F4E" w:rsidRDefault="000B4F4E" w:rsidP="000B4F4E">
      <w:r>
        <w:t>Example</w:t>
      </w:r>
      <w:r w:rsidR="00E75849">
        <w:t>s of</w:t>
      </w:r>
      <w:r>
        <w:t xml:space="preserve"> </w:t>
      </w:r>
      <w:r w:rsidR="00A404DB">
        <w:t xml:space="preserve">wider </w:t>
      </w:r>
      <w:r>
        <w:t>determinants of health include:</w:t>
      </w:r>
    </w:p>
    <w:p w14:paraId="32B81960" w14:textId="77777777" w:rsidR="00AF6A2B" w:rsidRDefault="00AF6A2B" w:rsidP="008363C6">
      <w:pPr>
        <w:pStyle w:val="ListParagraph"/>
        <w:numPr>
          <w:ilvl w:val="0"/>
          <w:numId w:val="30"/>
        </w:numPr>
      </w:pPr>
      <w:r>
        <w:t>generational trauma</w:t>
      </w:r>
    </w:p>
    <w:p w14:paraId="5BB24C18" w14:textId="77777777" w:rsidR="000B4F4E" w:rsidRDefault="000B4F4E" w:rsidP="008363C6">
      <w:pPr>
        <w:pStyle w:val="ListParagraph"/>
        <w:numPr>
          <w:ilvl w:val="0"/>
          <w:numId w:val="30"/>
        </w:numPr>
      </w:pPr>
      <w:r>
        <w:t>employment and income</w:t>
      </w:r>
    </w:p>
    <w:p w14:paraId="621E14DA" w14:textId="77777777" w:rsidR="000B4F4E" w:rsidRDefault="000B4F4E" w:rsidP="008363C6">
      <w:pPr>
        <w:pStyle w:val="ListParagraph"/>
        <w:numPr>
          <w:ilvl w:val="0"/>
          <w:numId w:val="30"/>
        </w:numPr>
      </w:pPr>
      <w:r>
        <w:lastRenderedPageBreak/>
        <w:t>unemployment and job security</w:t>
      </w:r>
    </w:p>
    <w:p w14:paraId="3712CAC2" w14:textId="77777777" w:rsidR="000B4F4E" w:rsidRDefault="000B4F4E" w:rsidP="008363C6">
      <w:pPr>
        <w:pStyle w:val="ListParagraph"/>
        <w:numPr>
          <w:ilvl w:val="0"/>
          <w:numId w:val="30"/>
        </w:numPr>
      </w:pPr>
      <w:r>
        <w:t>working conditions</w:t>
      </w:r>
    </w:p>
    <w:p w14:paraId="66F94CF7" w14:textId="77777777" w:rsidR="000B4F4E" w:rsidRDefault="000B4F4E" w:rsidP="008363C6">
      <w:pPr>
        <w:pStyle w:val="ListParagraph"/>
        <w:numPr>
          <w:ilvl w:val="0"/>
          <w:numId w:val="30"/>
        </w:numPr>
      </w:pPr>
      <w:r>
        <w:t>access to social security and services</w:t>
      </w:r>
    </w:p>
    <w:p w14:paraId="050A8D6E" w14:textId="77777777" w:rsidR="000B4F4E" w:rsidRDefault="000B4F4E" w:rsidP="008363C6">
      <w:pPr>
        <w:pStyle w:val="ListParagraph"/>
        <w:numPr>
          <w:ilvl w:val="0"/>
          <w:numId w:val="30"/>
        </w:numPr>
      </w:pPr>
      <w:r>
        <w:t>food security</w:t>
      </w:r>
    </w:p>
    <w:p w14:paraId="00E06572" w14:textId="77777777" w:rsidR="000B4F4E" w:rsidRDefault="000B4F4E" w:rsidP="008363C6">
      <w:pPr>
        <w:pStyle w:val="ListParagraph"/>
        <w:numPr>
          <w:ilvl w:val="0"/>
          <w:numId w:val="30"/>
        </w:numPr>
      </w:pPr>
      <w:r>
        <w:t>education and development</w:t>
      </w:r>
    </w:p>
    <w:p w14:paraId="3BA06788" w14:textId="77777777" w:rsidR="000B4F4E" w:rsidRDefault="000B4F4E" w:rsidP="008363C6">
      <w:pPr>
        <w:pStyle w:val="ListParagraph"/>
        <w:numPr>
          <w:ilvl w:val="0"/>
          <w:numId w:val="30"/>
        </w:numPr>
      </w:pPr>
      <w:r>
        <w:t>access to stable housing and shelter</w:t>
      </w:r>
    </w:p>
    <w:p w14:paraId="13B0B130" w14:textId="77777777" w:rsidR="000B4F4E" w:rsidRDefault="000B4F4E" w:rsidP="008363C6">
      <w:pPr>
        <w:pStyle w:val="ListParagraph"/>
        <w:numPr>
          <w:ilvl w:val="0"/>
          <w:numId w:val="30"/>
        </w:numPr>
      </w:pPr>
      <w:r>
        <w:t>the environment</w:t>
      </w:r>
    </w:p>
    <w:p w14:paraId="7C8A4923" w14:textId="77777777" w:rsidR="000B4F4E" w:rsidRDefault="000B4F4E" w:rsidP="008363C6">
      <w:pPr>
        <w:pStyle w:val="ListParagraph"/>
        <w:numPr>
          <w:ilvl w:val="0"/>
          <w:numId w:val="30"/>
        </w:numPr>
      </w:pPr>
      <w:r>
        <w:t>family relationships, including exposure to domestic abuse and violence</w:t>
      </w:r>
      <w:r w:rsidR="00E75849">
        <w:t>, and</w:t>
      </w:r>
    </w:p>
    <w:p w14:paraId="6024C796" w14:textId="77777777" w:rsidR="000B4F4E" w:rsidRDefault="000B4F4E" w:rsidP="008363C6">
      <w:pPr>
        <w:pStyle w:val="ListParagraph"/>
        <w:numPr>
          <w:ilvl w:val="0"/>
          <w:numId w:val="30"/>
        </w:numPr>
      </w:pPr>
      <w:r>
        <w:t>access to health services</w:t>
      </w:r>
    </w:p>
    <w:p w14:paraId="7E09B9B4" w14:textId="77777777" w:rsidR="000B4F4E" w:rsidRDefault="000B4F4E" w:rsidP="000B4F4E">
      <w:r>
        <w:t xml:space="preserve">Inherent in consideration about </w:t>
      </w:r>
      <w:r w:rsidR="004C65B9">
        <w:t xml:space="preserve">the </w:t>
      </w:r>
      <w:r w:rsidR="00A404DB">
        <w:t xml:space="preserve">wider </w:t>
      </w:r>
      <w:r>
        <w:t xml:space="preserve">determinants of health is the matter of equity, and how improving public health outcomes can be improved by addressing </w:t>
      </w:r>
      <w:r w:rsidR="007F3909">
        <w:t xml:space="preserve">social, </w:t>
      </w:r>
      <w:proofErr w:type="gramStart"/>
      <w:r w:rsidR="007F3909">
        <w:t>economic</w:t>
      </w:r>
      <w:proofErr w:type="gramEnd"/>
      <w:r w:rsidR="007F3909">
        <w:t xml:space="preserve"> and environmental </w:t>
      </w:r>
      <w:r>
        <w:t>inequities. Public health benefits realised in this manner not only improve health outcomes for individuals and society, but also reduce expenditure on health and social services necessary to address the consequences of inequities.</w:t>
      </w:r>
    </w:p>
    <w:p w14:paraId="56262407" w14:textId="690579FA" w:rsidR="000B4F4E" w:rsidRDefault="000B4F4E" w:rsidP="000B4F4E">
      <w:r>
        <w:t xml:space="preserve">Establishing a CDC presents opportunities not just to consider national public health policy with respect to the impacts of </w:t>
      </w:r>
      <w:r w:rsidR="00A404DB">
        <w:t xml:space="preserve">wider </w:t>
      </w:r>
      <w:r>
        <w:t xml:space="preserve">determinants of health, but moreover to influence and drive positive change in </w:t>
      </w:r>
      <w:r w:rsidR="00A404DB">
        <w:t xml:space="preserve">wider </w:t>
      </w:r>
      <w:r>
        <w:t>determinants to improve public health outcomes.</w:t>
      </w:r>
      <w:r w:rsidR="004C65B9">
        <w:t xml:space="preserve"> This will require a strong</w:t>
      </w:r>
      <w:r w:rsidR="000F6617">
        <w:t xml:space="preserve"> and </w:t>
      </w:r>
      <w:r w:rsidR="004C65B9">
        <w:t>coordinated cross-portfolio collaboration to support integrated solutions to address these complex challenges.</w:t>
      </w:r>
    </w:p>
    <w:p w14:paraId="10410147" w14:textId="77777777" w:rsidR="00803335" w:rsidRDefault="00803335" w:rsidP="00803335">
      <w:pPr>
        <w:pStyle w:val="Heading3"/>
      </w:pPr>
      <w:r>
        <w:t>First Nations Health</w:t>
      </w:r>
    </w:p>
    <w:p w14:paraId="28DAC761" w14:textId="122563DC" w:rsidR="00803335" w:rsidRDefault="00803335" w:rsidP="00803335">
      <w:r>
        <w:t xml:space="preserve">For </w:t>
      </w:r>
      <w:r w:rsidR="004C65B9">
        <w:t>First Nations</w:t>
      </w:r>
      <w:r>
        <w:t xml:space="preserve"> people, good health is more than the absence of disease or illness; it is a holistic concept that includes physical, social, emotional, </w:t>
      </w:r>
      <w:proofErr w:type="gramStart"/>
      <w:r>
        <w:t>cultural</w:t>
      </w:r>
      <w:proofErr w:type="gramEnd"/>
      <w:r>
        <w:t xml:space="preserve"> and spiritual wellbeing, for both the individual and the community.</w:t>
      </w:r>
      <w:r>
        <w:rPr>
          <w:rStyle w:val="FootnoteReference"/>
        </w:rPr>
        <w:footnoteReference w:id="18"/>
      </w:r>
    </w:p>
    <w:p w14:paraId="6C1F8BC2" w14:textId="77777777" w:rsidR="00803335" w:rsidRDefault="00E75849" w:rsidP="00803335">
      <w:r>
        <w:t>First Nations people</w:t>
      </w:r>
      <w:r w:rsidR="00803335">
        <w:t xml:space="preserve"> experience a burden of disease at 2.3 times the rate of non-Indigenous Australians.</w:t>
      </w:r>
      <w:r w:rsidR="00803335">
        <w:rPr>
          <w:rStyle w:val="FootnoteReference"/>
        </w:rPr>
        <w:footnoteReference w:id="19"/>
      </w:r>
      <w:r w:rsidR="00803335">
        <w:t xml:space="preserve"> </w:t>
      </w:r>
      <w:r w:rsidR="00A404DB">
        <w:t xml:space="preserve">Wider </w:t>
      </w:r>
      <w:r w:rsidR="00803335">
        <w:t xml:space="preserve">determinants of health and social inequities are significant drivers of poorer health outcomes experienced by </w:t>
      </w:r>
      <w:r>
        <w:t>Aboriginal and Torres Strait Islander people</w:t>
      </w:r>
      <w:r w:rsidR="00803335">
        <w:t>.</w:t>
      </w:r>
    </w:p>
    <w:p w14:paraId="1141822C" w14:textId="77777777" w:rsidR="00803335" w:rsidRDefault="00803335" w:rsidP="00803335">
      <w:r>
        <w:t xml:space="preserve">The National Aboriginal and Torres Strait Islander Health Plan 2021 – 2031 recognises that the entire health sector must be accountable for ensuring health and wellbeing outcomes for </w:t>
      </w:r>
      <w:r w:rsidR="00E75849">
        <w:t>First Nations people</w:t>
      </w:r>
      <w:r>
        <w:t xml:space="preserve"> and communities, with a grounding in </w:t>
      </w:r>
      <w:r w:rsidR="00A404DB">
        <w:t xml:space="preserve">wider </w:t>
      </w:r>
      <w:r>
        <w:t>determinants of health.</w:t>
      </w:r>
      <w:r>
        <w:rPr>
          <w:rStyle w:val="FootnoteReference"/>
        </w:rPr>
        <w:footnoteReference w:id="20"/>
      </w:r>
    </w:p>
    <w:p w14:paraId="192B8CA8" w14:textId="3F74A1F3" w:rsidR="00803335" w:rsidRDefault="00803335" w:rsidP="00803335">
      <w:r>
        <w:t xml:space="preserve">Cultural determinants of health are “the ways of knowing, being and doing that encompass a holistic Aboriginal and Torres Strait Islander understanding of health and wellbeing.” Adopting a cultural determinant approach will require collaboration across governments to embed cultural determinants in policies, enable </w:t>
      </w:r>
      <w:r w:rsidR="00E75849">
        <w:t>First Nations</w:t>
      </w:r>
      <w:r>
        <w:t xml:space="preserve"> people to maintain, revitalise and practi</w:t>
      </w:r>
      <w:r w:rsidR="00E75849">
        <w:t>s</w:t>
      </w:r>
      <w:r>
        <w:t>e culture through strengthening cultural authority, and enabling self-determination.</w:t>
      </w:r>
    </w:p>
    <w:p w14:paraId="36BFC520" w14:textId="77777777" w:rsidR="00803335" w:rsidRDefault="00803335" w:rsidP="00803335">
      <w:r>
        <w:t xml:space="preserve">For </w:t>
      </w:r>
      <w:r w:rsidR="00E75849">
        <w:t>First Nations people</w:t>
      </w:r>
      <w:r>
        <w:t xml:space="preserve">, </w:t>
      </w:r>
      <w:r w:rsidR="00A404DB">
        <w:t xml:space="preserve">wider </w:t>
      </w:r>
      <w:r>
        <w:t xml:space="preserve">determinants account for 34% of the total health gap between Indigenous and non-Indigenous health outcomes. The </w:t>
      </w:r>
      <w:r w:rsidR="00A404DB">
        <w:t xml:space="preserve">wider </w:t>
      </w:r>
      <w:r>
        <w:t xml:space="preserve">determinants accounting for </w:t>
      </w:r>
      <w:r>
        <w:lastRenderedPageBreak/>
        <w:t>most of the gap are income, employment, hours worked, and risk factors such as smoking and obesity.</w:t>
      </w:r>
    </w:p>
    <w:p w14:paraId="75FA2A06" w14:textId="409C3673" w:rsidR="004F0821" w:rsidRDefault="00912802" w:rsidP="00803335">
      <w:r>
        <w:t>As identified in the National Agreement on Closing the Gap, in order to effect real change, governments must work collaboratively, and in genuine partnership with, First Nations people because they are the essential agents of change.</w:t>
      </w:r>
      <w:r>
        <w:rPr>
          <w:rStyle w:val="FootnoteReference"/>
        </w:rPr>
        <w:footnoteReference w:id="21"/>
      </w:r>
      <w:r>
        <w:t xml:space="preserve"> </w:t>
      </w:r>
      <w:r w:rsidR="004F0821">
        <w:t xml:space="preserve">This is the basis for the agreement’s priority reform number one </w:t>
      </w:r>
      <w:r w:rsidR="00B46139">
        <w:t>–</w:t>
      </w:r>
      <w:r w:rsidR="004F0821">
        <w:t xml:space="preserve"> formal partnerships and shared decision making – which commits to </w:t>
      </w:r>
      <w:r w:rsidR="004032CB">
        <w:t xml:space="preserve">establishing </w:t>
      </w:r>
      <w:r w:rsidR="004F0821">
        <w:t>accountable and representative joint</w:t>
      </w:r>
      <w:r w:rsidR="00B46139">
        <w:t xml:space="preserve"> </w:t>
      </w:r>
      <w:r w:rsidR="004F0821">
        <w:t xml:space="preserve">decision making </w:t>
      </w:r>
      <w:r w:rsidR="004032CB">
        <w:t xml:space="preserve">arrangements </w:t>
      </w:r>
      <w:r w:rsidR="004F0821">
        <w:t xml:space="preserve">between First Nations people and each state and territory government. These </w:t>
      </w:r>
      <w:r w:rsidR="004032CB">
        <w:t xml:space="preserve">formal </w:t>
      </w:r>
      <w:r w:rsidR="004F0821">
        <w:t xml:space="preserve">partnerships are intended to improve outcomes across priority areas including (but not limited to) justice, housing, First Nations languages, early childhood care and development, and social and emotional wellbeing. </w:t>
      </w:r>
    </w:p>
    <w:p w14:paraId="192B1A60" w14:textId="43E1C1A1" w:rsidR="00803335" w:rsidRDefault="00803335" w:rsidP="00803335">
      <w:r>
        <w:t xml:space="preserve">Establishing a CDC presents opportunities to strengthen a holistic, </w:t>
      </w:r>
      <w:r w:rsidR="00E75849">
        <w:t xml:space="preserve">public </w:t>
      </w:r>
      <w:r>
        <w:t>health approach to improving health outcomes for</w:t>
      </w:r>
      <w:r w:rsidR="00E75849">
        <w:t xml:space="preserve"> First Nations</w:t>
      </w:r>
      <w:r>
        <w:t xml:space="preserve"> people, including through adopting the National Aboriginal and Torres Strait Islander Health Plan 2021-2031</w:t>
      </w:r>
      <w:r w:rsidR="00E75849">
        <w:t xml:space="preserve">. It provides opportunities to support </w:t>
      </w:r>
      <w:r>
        <w:t>approaches that enable Aboriginal and Torres Strait Islander people to lead and determine priorities and actions in the development of public health policies, the provision of public health advice and the delivery of public health activities.</w:t>
      </w:r>
    </w:p>
    <w:p w14:paraId="259F8176" w14:textId="77777777" w:rsidR="000B4F4E" w:rsidRDefault="000B4F4E" w:rsidP="000B4F4E">
      <w:pPr>
        <w:pStyle w:val="Heading3"/>
      </w:pPr>
      <w:r>
        <w:t>Disability</w:t>
      </w:r>
    </w:p>
    <w:p w14:paraId="73364243" w14:textId="77777777" w:rsidR="000B4F4E" w:rsidRDefault="000B4F4E" w:rsidP="000B4F4E">
      <w:r>
        <w:t xml:space="preserve">Disability is an umbrella term for any or </w:t>
      </w:r>
      <w:proofErr w:type="gramStart"/>
      <w:r>
        <w:t>all of</w:t>
      </w:r>
      <w:proofErr w:type="gramEnd"/>
      <w:r>
        <w:t xml:space="preserve"> the following components, which may be influenced by environmental and personal factors:</w:t>
      </w:r>
      <w:r>
        <w:rPr>
          <w:rStyle w:val="FootnoteReference"/>
        </w:rPr>
        <w:footnoteReference w:id="22"/>
      </w:r>
    </w:p>
    <w:p w14:paraId="0398FF9A" w14:textId="77777777" w:rsidR="000B4F4E" w:rsidRDefault="000B4F4E" w:rsidP="008363C6">
      <w:pPr>
        <w:pStyle w:val="ListParagraph"/>
        <w:numPr>
          <w:ilvl w:val="0"/>
          <w:numId w:val="28"/>
        </w:numPr>
      </w:pPr>
      <w:r>
        <w:t>impairment (problems in body function or structure)</w:t>
      </w:r>
    </w:p>
    <w:p w14:paraId="1F9262C8" w14:textId="77777777" w:rsidR="000B4F4E" w:rsidRDefault="000B4F4E" w:rsidP="008363C6">
      <w:pPr>
        <w:pStyle w:val="ListParagraph"/>
        <w:numPr>
          <w:ilvl w:val="0"/>
          <w:numId w:val="28"/>
        </w:numPr>
      </w:pPr>
      <w:r>
        <w:t>activity limitation (difficulties in executing activities)</w:t>
      </w:r>
      <w:r w:rsidR="00E75849">
        <w:t>, and</w:t>
      </w:r>
    </w:p>
    <w:p w14:paraId="4DE45019" w14:textId="77777777" w:rsidR="000B4F4E" w:rsidRDefault="000B4F4E" w:rsidP="008363C6">
      <w:pPr>
        <w:pStyle w:val="ListParagraph"/>
        <w:numPr>
          <w:ilvl w:val="0"/>
          <w:numId w:val="28"/>
        </w:numPr>
      </w:pPr>
      <w:r>
        <w:t>participation restriction (problems an individual may experience in involvement in life situations).</w:t>
      </w:r>
    </w:p>
    <w:p w14:paraId="4AE1A6D3" w14:textId="77777777" w:rsidR="000B4F4E" w:rsidRDefault="000B4F4E" w:rsidP="000B4F4E">
      <w:r>
        <w:t xml:space="preserve">In 2018, an estimated 1 in 6 people in Australia </w:t>
      </w:r>
      <w:r w:rsidR="007F3909">
        <w:t>lived with a</w:t>
      </w:r>
      <w:r>
        <w:t xml:space="preserve"> disability.</w:t>
      </w:r>
      <w:r>
        <w:rPr>
          <w:rStyle w:val="FootnoteReference"/>
        </w:rPr>
        <w:footnoteReference w:id="23"/>
      </w:r>
      <w:r>
        <w:t xml:space="preserve"> </w:t>
      </w:r>
      <w:r w:rsidR="007F3909">
        <w:t>The concept of d</w:t>
      </w:r>
      <w:r>
        <w:t>isability is complex</w:t>
      </w:r>
      <w:r w:rsidR="007F3909">
        <w:t xml:space="preserve">, </w:t>
      </w:r>
      <w:r>
        <w:t xml:space="preserve">with an extremely diverse range of presentations and impacts which cannot be </w:t>
      </w:r>
      <w:r w:rsidR="00E75849">
        <w:t>easily</w:t>
      </w:r>
      <w:r>
        <w:t xml:space="preserve"> generalised. While some people with disability will have poorer health outcomes or more complicated health needs, others will not. Disability is significantly </w:t>
      </w:r>
      <w:r w:rsidR="00E75849">
        <w:t>affected</w:t>
      </w:r>
      <w:r>
        <w:t xml:space="preserve"> by and impacts </w:t>
      </w:r>
      <w:r w:rsidR="00E75849">
        <w:t xml:space="preserve">on </w:t>
      </w:r>
      <w:r>
        <w:t>public health policy, including through overall health and wellbeing, access to health care, access to essential infrastructure including water, sanitation and hygiene, and protection from health emergencies.</w:t>
      </w:r>
      <w:r>
        <w:rPr>
          <w:rStyle w:val="FootnoteReference"/>
        </w:rPr>
        <w:footnoteReference w:id="24"/>
      </w:r>
    </w:p>
    <w:p w14:paraId="4DC9BB07" w14:textId="46CE0DE3" w:rsidR="000B4F4E" w:rsidRDefault="000B4F4E" w:rsidP="000B4F4E">
      <w:r>
        <w:t xml:space="preserve">Australia’s Disability Strategy 2021-2031, agreed by all levels of government, </w:t>
      </w:r>
      <w:r w:rsidR="00386DF5">
        <w:t>is a national framework for continuing to improve the lives of people with disability through greater inclusion and accessibility. H</w:t>
      </w:r>
      <w:r>
        <w:t xml:space="preserve">ealth and wellbeing </w:t>
      </w:r>
      <w:proofErr w:type="gramStart"/>
      <w:r w:rsidR="00386DF5">
        <w:t>i</w:t>
      </w:r>
      <w:r>
        <w:t>s</w:t>
      </w:r>
      <w:proofErr w:type="gramEnd"/>
      <w:r>
        <w:t xml:space="preserve"> one of seven outcome areas.</w:t>
      </w:r>
      <w:r>
        <w:rPr>
          <w:rStyle w:val="FootnoteReference"/>
        </w:rPr>
        <w:footnoteReference w:id="25"/>
      </w:r>
      <w:r>
        <w:t xml:space="preserve"> </w:t>
      </w:r>
      <w:r>
        <w:lastRenderedPageBreak/>
        <w:t xml:space="preserve">Establishing a CDC provides opportunities for holistic </w:t>
      </w:r>
      <w:r w:rsidR="00386DF5">
        <w:t>disability, a whole of health guidance and the representation of people with disability into public health policy and programs.</w:t>
      </w:r>
    </w:p>
    <w:p w14:paraId="4F18D53B" w14:textId="77777777" w:rsidR="000B4F4E" w:rsidRPr="00D54FCC" w:rsidRDefault="00FA3B99" w:rsidP="000B4F4E">
      <w:r>
        <w:rPr>
          <w:noProof/>
          <w:lang w:eastAsia="en-AU"/>
        </w:rPr>
        <mc:AlternateContent>
          <mc:Choice Requires="wps">
            <w:drawing>
              <wp:inline distT="0" distB="0" distL="0" distR="0" wp14:anchorId="4F633AFB" wp14:editId="2CDAA127">
                <wp:extent cx="5759450" cy="2141220"/>
                <wp:effectExtent l="19050" t="19050" r="12700" b="1143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141220"/>
                        </a:xfrm>
                        <a:prstGeom prst="rect">
                          <a:avLst/>
                        </a:prstGeom>
                        <a:solidFill>
                          <a:schemeClr val="accent4">
                            <a:lumMod val="20000"/>
                            <a:lumOff val="80000"/>
                          </a:schemeClr>
                        </a:solidFill>
                        <a:ln w="28575" cmpd="dbl">
                          <a:solidFill>
                            <a:schemeClr val="accent4"/>
                          </a:solidFill>
                          <a:miter lim="800000"/>
                          <a:headEnd/>
                          <a:tailEnd/>
                        </a:ln>
                      </wps:spPr>
                      <wps:txbx>
                        <w:txbxContent>
                          <w:p w14:paraId="0CAFA8D2" w14:textId="77777777" w:rsidR="00FA3B99" w:rsidRPr="00465F98" w:rsidRDefault="00FA3B99" w:rsidP="00FA3B99">
                            <w:pPr>
                              <w:contextualSpacing/>
                              <w:rPr>
                                <w:rFonts w:cs="Arial"/>
                                <w:b/>
                                <w:color w:val="9E4C6E" w:themeColor="accent4"/>
                                <w:sz w:val="24"/>
                                <w:szCs w:val="28"/>
                              </w:rPr>
                            </w:pPr>
                            <w:r w:rsidRPr="00465F98">
                              <w:rPr>
                                <w:rFonts w:cs="Arial"/>
                                <w:b/>
                                <w:color w:val="9E4C6E" w:themeColor="accent4"/>
                                <w:sz w:val="24"/>
                                <w:szCs w:val="28"/>
                              </w:rPr>
                              <w:t xml:space="preserve">The </w:t>
                            </w:r>
                            <w:r>
                              <w:rPr>
                                <w:rFonts w:cs="Arial"/>
                                <w:b/>
                                <w:color w:val="9E4C6E" w:themeColor="accent4"/>
                                <w:sz w:val="24"/>
                                <w:szCs w:val="28"/>
                              </w:rPr>
                              <w:t>CDC</w:t>
                            </w:r>
                            <w:r w:rsidRPr="00465F98">
                              <w:rPr>
                                <w:rFonts w:cs="Arial"/>
                                <w:b/>
                                <w:color w:val="9E4C6E" w:themeColor="accent4"/>
                                <w:sz w:val="24"/>
                                <w:szCs w:val="28"/>
                              </w:rPr>
                              <w:t xml:space="preserve"> could provide:</w:t>
                            </w:r>
                          </w:p>
                          <w:p w14:paraId="49EC4958" w14:textId="77777777" w:rsidR="00FA3B99" w:rsidRPr="00FA3B99" w:rsidRDefault="00E75849"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i</w:t>
                            </w:r>
                            <w:r w:rsidR="00FA3B99">
                              <w:rPr>
                                <w:rFonts w:cs="Arial"/>
                                <w:b/>
                                <w:bCs/>
                                <w:szCs w:val="22"/>
                              </w:rPr>
                              <w:t xml:space="preserve">nclusion of the impact of </w:t>
                            </w:r>
                            <w:r w:rsidR="0096045D">
                              <w:rPr>
                                <w:rFonts w:cs="Arial"/>
                                <w:b/>
                                <w:bCs/>
                                <w:szCs w:val="22"/>
                              </w:rPr>
                              <w:t>wide</w:t>
                            </w:r>
                            <w:r w:rsidR="00AD6AE2">
                              <w:rPr>
                                <w:rFonts w:cs="Arial"/>
                                <w:b/>
                                <w:bCs/>
                                <w:szCs w:val="22"/>
                              </w:rPr>
                              <w:t>r</w:t>
                            </w:r>
                            <w:r w:rsidR="00FA3B99">
                              <w:rPr>
                                <w:rFonts w:cs="Arial"/>
                                <w:b/>
                                <w:bCs/>
                                <w:szCs w:val="22"/>
                              </w:rPr>
                              <w:t xml:space="preserve"> determinants of health when developing public health guidance and policy</w:t>
                            </w:r>
                            <w:r>
                              <w:rPr>
                                <w:rFonts w:cs="Arial"/>
                                <w:b/>
                                <w:bCs/>
                                <w:szCs w:val="22"/>
                              </w:rPr>
                              <w:t>, and</w:t>
                            </w:r>
                          </w:p>
                          <w:p w14:paraId="08C692A2" w14:textId="77777777" w:rsidR="00FA3B99" w:rsidRPr="00841888" w:rsidRDefault="00E75849"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l</w:t>
                            </w:r>
                            <w:r w:rsidR="00FA3B99">
                              <w:rPr>
                                <w:rFonts w:cs="Arial"/>
                                <w:b/>
                                <w:bCs/>
                                <w:szCs w:val="22"/>
                              </w:rPr>
                              <w:t>eadership on driving positive change in</w:t>
                            </w:r>
                            <w:r w:rsidR="000F6617">
                              <w:rPr>
                                <w:rFonts w:cs="Arial"/>
                                <w:b/>
                                <w:bCs/>
                                <w:szCs w:val="22"/>
                              </w:rPr>
                              <w:t xml:space="preserve"> wider</w:t>
                            </w:r>
                            <w:r w:rsidR="00FA3B99">
                              <w:rPr>
                                <w:rFonts w:cs="Arial"/>
                                <w:b/>
                                <w:bCs/>
                                <w:szCs w:val="22"/>
                              </w:rPr>
                              <w:t xml:space="preserve"> determinants</w:t>
                            </w:r>
                            <w:r w:rsidR="000F6617">
                              <w:rPr>
                                <w:rFonts w:cs="Arial"/>
                                <w:b/>
                                <w:bCs/>
                                <w:szCs w:val="22"/>
                              </w:rPr>
                              <w:t xml:space="preserve"> of health</w:t>
                            </w:r>
                            <w:r w:rsidR="00FA3B99">
                              <w:rPr>
                                <w:rFonts w:cs="Arial"/>
                                <w:b/>
                                <w:bCs/>
                                <w:szCs w:val="22"/>
                              </w:rPr>
                              <w:t xml:space="preserve"> to improve public health outcomes.</w:t>
                            </w:r>
                          </w:p>
                        </w:txbxContent>
                      </wps:txbx>
                      <wps:bodyPr rot="0" vert="horz" wrap="square" lIns="91440" tIns="45720" rIns="91440" bIns="45720" anchor="t" anchorCtr="0">
                        <a:spAutoFit/>
                      </wps:bodyPr>
                    </wps:wsp>
                  </a:graphicData>
                </a:graphic>
              </wp:inline>
            </w:drawing>
          </mc:Choice>
          <mc:Fallback>
            <w:pict>
              <v:shape w14:anchorId="4F633AFB" id="Text Box 14" o:spid="_x0000_s1034" type="#_x0000_t202" style="width:453.5pt;height:1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" fillcolor="#edd9e1 [663]" strokecolor="#9e4c6e [3207]" strokeweight="2.25pt">
                <v:stroke linestyle="thinThin"/>
                <v:textbox style="mso-fit-shape-to-text:t">
                  <w:txbxContent>
                    <w:p w14:paraId="0CAFA8D2" w14:textId="77777777" w:rsidR="00FA3B99" w:rsidRPr="00465F98" w:rsidRDefault="00FA3B99" w:rsidP="00FA3B99">
                      <w:pPr>
                        <w:contextualSpacing/>
                        <w:rPr>
                          <w:rFonts w:cs="Arial"/>
                          <w:b/>
                          <w:color w:val="9E4C6E" w:themeColor="accent4"/>
                          <w:sz w:val="24"/>
                          <w:szCs w:val="28"/>
                        </w:rPr>
                      </w:pPr>
                      <w:r w:rsidRPr="00465F98">
                        <w:rPr>
                          <w:rFonts w:cs="Arial"/>
                          <w:b/>
                          <w:color w:val="9E4C6E" w:themeColor="accent4"/>
                          <w:sz w:val="24"/>
                          <w:szCs w:val="28"/>
                        </w:rPr>
                        <w:t xml:space="preserve">The </w:t>
                      </w:r>
                      <w:r>
                        <w:rPr>
                          <w:rFonts w:cs="Arial"/>
                          <w:b/>
                          <w:color w:val="9E4C6E" w:themeColor="accent4"/>
                          <w:sz w:val="24"/>
                          <w:szCs w:val="28"/>
                        </w:rPr>
                        <w:t>CDC</w:t>
                      </w:r>
                      <w:r w:rsidRPr="00465F98">
                        <w:rPr>
                          <w:rFonts w:cs="Arial"/>
                          <w:b/>
                          <w:color w:val="9E4C6E" w:themeColor="accent4"/>
                          <w:sz w:val="24"/>
                          <w:szCs w:val="28"/>
                        </w:rPr>
                        <w:t xml:space="preserve"> could provide:</w:t>
                      </w:r>
                    </w:p>
                    <w:p w14:paraId="49EC4958" w14:textId="77777777" w:rsidR="00FA3B99" w:rsidRPr="00FA3B99" w:rsidRDefault="00E75849"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i</w:t>
                      </w:r>
                      <w:r w:rsidR="00FA3B99">
                        <w:rPr>
                          <w:rFonts w:cs="Arial"/>
                          <w:b/>
                          <w:bCs/>
                          <w:szCs w:val="22"/>
                        </w:rPr>
                        <w:t xml:space="preserve">nclusion of the impact of </w:t>
                      </w:r>
                      <w:r w:rsidR="0096045D">
                        <w:rPr>
                          <w:rFonts w:cs="Arial"/>
                          <w:b/>
                          <w:bCs/>
                          <w:szCs w:val="22"/>
                        </w:rPr>
                        <w:t>wide</w:t>
                      </w:r>
                      <w:r w:rsidR="00AD6AE2">
                        <w:rPr>
                          <w:rFonts w:cs="Arial"/>
                          <w:b/>
                          <w:bCs/>
                          <w:szCs w:val="22"/>
                        </w:rPr>
                        <w:t>r</w:t>
                      </w:r>
                      <w:r w:rsidR="00FA3B99">
                        <w:rPr>
                          <w:rFonts w:cs="Arial"/>
                          <w:b/>
                          <w:bCs/>
                          <w:szCs w:val="22"/>
                        </w:rPr>
                        <w:t xml:space="preserve"> determinants of health when developing public health guidance and policy</w:t>
                      </w:r>
                      <w:r>
                        <w:rPr>
                          <w:rFonts w:cs="Arial"/>
                          <w:b/>
                          <w:bCs/>
                          <w:szCs w:val="22"/>
                        </w:rPr>
                        <w:t>, and</w:t>
                      </w:r>
                    </w:p>
                    <w:p w14:paraId="08C692A2" w14:textId="77777777" w:rsidR="00FA3B99" w:rsidRPr="00841888" w:rsidRDefault="00E75849" w:rsidP="008363C6">
                      <w:pPr>
                        <w:pStyle w:val="ListParagraph"/>
                        <w:numPr>
                          <w:ilvl w:val="0"/>
                          <w:numId w:val="9"/>
                        </w:numPr>
                        <w:spacing w:before="60" w:after="60"/>
                        <w:ind w:left="714" w:hanging="357"/>
                        <w:contextualSpacing w:val="0"/>
                        <w:rPr>
                          <w:rFonts w:cstheme="minorHAnsi"/>
                          <w:b/>
                          <w:bCs/>
                          <w:szCs w:val="22"/>
                        </w:rPr>
                      </w:pPr>
                      <w:r>
                        <w:rPr>
                          <w:rFonts w:cs="Arial"/>
                          <w:b/>
                          <w:bCs/>
                          <w:szCs w:val="22"/>
                        </w:rPr>
                        <w:t>l</w:t>
                      </w:r>
                      <w:r w:rsidR="00FA3B99">
                        <w:rPr>
                          <w:rFonts w:cs="Arial"/>
                          <w:b/>
                          <w:bCs/>
                          <w:szCs w:val="22"/>
                        </w:rPr>
                        <w:t>eadership on driving positive change in</w:t>
                      </w:r>
                      <w:r w:rsidR="000F6617">
                        <w:rPr>
                          <w:rFonts w:cs="Arial"/>
                          <w:b/>
                          <w:bCs/>
                          <w:szCs w:val="22"/>
                        </w:rPr>
                        <w:t xml:space="preserve"> wider</w:t>
                      </w:r>
                      <w:r w:rsidR="00FA3B99">
                        <w:rPr>
                          <w:rFonts w:cs="Arial"/>
                          <w:b/>
                          <w:bCs/>
                          <w:szCs w:val="22"/>
                        </w:rPr>
                        <w:t xml:space="preserve"> determinants</w:t>
                      </w:r>
                      <w:r w:rsidR="000F6617">
                        <w:rPr>
                          <w:rFonts w:cs="Arial"/>
                          <w:b/>
                          <w:bCs/>
                          <w:szCs w:val="22"/>
                        </w:rPr>
                        <w:t xml:space="preserve"> of health</w:t>
                      </w:r>
                      <w:r w:rsidR="00FA3B99">
                        <w:rPr>
                          <w:rFonts w:cs="Arial"/>
                          <w:b/>
                          <w:bCs/>
                          <w:szCs w:val="22"/>
                        </w:rPr>
                        <w:t xml:space="preserve"> to improve public health outcomes.</w:t>
                      </w:r>
                    </w:p>
                  </w:txbxContent>
                </v:textbox>
                <w10:anchorlock/>
              </v:shape>
            </w:pict>
          </mc:Fallback>
        </mc:AlternateConten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0B4F4E" w14:paraId="105FFE83" w14:textId="77777777" w:rsidTr="00BB419B">
        <w:tc>
          <w:tcPr>
            <w:tcW w:w="9060" w:type="dxa"/>
            <w:shd w:val="clear" w:color="auto" w:fill="D0EAED" w:themeFill="accent2" w:themeFillTint="33"/>
          </w:tcPr>
          <w:p w14:paraId="06B92289" w14:textId="77777777" w:rsidR="000B4F4E" w:rsidRPr="00A6511F" w:rsidRDefault="000B4F4E" w:rsidP="00BB419B">
            <w:pPr>
              <w:pStyle w:val="Heading3"/>
            </w:pPr>
            <w:r>
              <w:t>Guiding Questions</w:t>
            </w:r>
          </w:p>
          <w:p w14:paraId="076E9D0B" w14:textId="77777777" w:rsidR="000B4F4E" w:rsidRDefault="000B4F4E" w:rsidP="008363C6">
            <w:pPr>
              <w:pStyle w:val="ListParagraph"/>
              <w:numPr>
                <w:ilvl w:val="0"/>
                <w:numId w:val="25"/>
              </w:numPr>
              <w:contextualSpacing w:val="0"/>
              <w:rPr>
                <w:b/>
                <w:bCs/>
              </w:rPr>
            </w:pPr>
            <w:bookmarkStart w:id="35" w:name="_Hlk117623898"/>
            <w:r w:rsidRPr="00324F7A">
              <w:rPr>
                <w:b/>
                <w:bCs/>
              </w:rPr>
              <w:t xml:space="preserve">How could the CDC work in partnership with </w:t>
            </w:r>
            <w:r w:rsidR="000F6617">
              <w:rPr>
                <w:b/>
                <w:bCs/>
              </w:rPr>
              <w:t>at-risk</w:t>
            </w:r>
            <w:r w:rsidR="000F6617" w:rsidRPr="00324F7A">
              <w:rPr>
                <w:b/>
                <w:bCs/>
              </w:rPr>
              <w:t xml:space="preserve"> </w:t>
            </w:r>
            <w:r w:rsidRPr="00324F7A">
              <w:rPr>
                <w:b/>
                <w:bCs/>
              </w:rPr>
              <w:t>populations and associated health sectors, including First Nations people, people with disability and older Australians, to ensure their voices are included in policy development?</w:t>
            </w:r>
          </w:p>
          <w:p w14:paraId="398B561C" w14:textId="77777777" w:rsidR="00A94261" w:rsidRDefault="00A94261" w:rsidP="008363C6">
            <w:pPr>
              <w:pStyle w:val="ListParagraph"/>
              <w:numPr>
                <w:ilvl w:val="0"/>
                <w:numId w:val="31"/>
              </w:numPr>
              <w:contextualSpacing w:val="0"/>
              <w:rPr>
                <w:b/>
                <w:bCs/>
              </w:rPr>
            </w:pPr>
            <w:r w:rsidRPr="00324F7A">
              <w:t>How could the CDC meet the intent of Closing the Gap?</w:t>
            </w:r>
          </w:p>
          <w:p w14:paraId="317342F8" w14:textId="77777777" w:rsidR="000B4F4E" w:rsidRDefault="00A94261" w:rsidP="008363C6">
            <w:pPr>
              <w:pStyle w:val="ListParagraph"/>
              <w:numPr>
                <w:ilvl w:val="0"/>
                <w:numId w:val="25"/>
              </w:numPr>
              <w:contextualSpacing w:val="0"/>
              <w:rPr>
                <w:b/>
                <w:bCs/>
              </w:rPr>
            </w:pPr>
            <w:r>
              <w:rPr>
                <w:b/>
                <w:bCs/>
              </w:rPr>
              <w:t>How can the CDC</w:t>
            </w:r>
            <w:r w:rsidRPr="00A94261">
              <w:rPr>
                <w:b/>
                <w:bCs/>
              </w:rPr>
              <w:t xml:space="preserve"> </w:t>
            </w:r>
            <w:r>
              <w:rPr>
                <w:b/>
                <w:bCs/>
              </w:rPr>
              <w:t>best deliver timely</w:t>
            </w:r>
            <w:r w:rsidR="00593FEB">
              <w:rPr>
                <w:b/>
                <w:bCs/>
              </w:rPr>
              <w:t>, appropriate,</w:t>
            </w:r>
            <w:r>
              <w:rPr>
                <w:b/>
                <w:bCs/>
              </w:rPr>
              <w:t xml:space="preserve"> and </w:t>
            </w:r>
            <w:r w:rsidR="00593FEB">
              <w:rPr>
                <w:b/>
                <w:bCs/>
              </w:rPr>
              <w:t xml:space="preserve">evidence-based </w:t>
            </w:r>
            <w:r>
              <w:rPr>
                <w:b/>
                <w:bCs/>
              </w:rPr>
              <w:t xml:space="preserve">health information to culturally diverse and/or </w:t>
            </w:r>
            <w:r w:rsidR="00080E3A">
              <w:rPr>
                <w:b/>
                <w:bCs/>
              </w:rPr>
              <w:t xml:space="preserve">at-risk </w:t>
            </w:r>
            <w:r>
              <w:rPr>
                <w:b/>
                <w:bCs/>
              </w:rPr>
              <w:t>populations</w:t>
            </w:r>
            <w:r w:rsidRPr="00A94261">
              <w:rPr>
                <w:b/>
                <w:bCs/>
              </w:rPr>
              <w:t>?</w:t>
            </w:r>
          </w:p>
          <w:p w14:paraId="2DDCF2EB" w14:textId="77777777" w:rsidR="000B4F4E" w:rsidRPr="006C2B84" w:rsidRDefault="000B4F4E" w:rsidP="008363C6">
            <w:pPr>
              <w:pStyle w:val="ListParagraph"/>
              <w:numPr>
                <w:ilvl w:val="0"/>
                <w:numId w:val="25"/>
              </w:numPr>
              <w:contextualSpacing w:val="0"/>
              <w:rPr>
                <w:b/>
                <w:bCs/>
              </w:rPr>
            </w:pPr>
            <w:r w:rsidRPr="00A6511F">
              <w:rPr>
                <w:b/>
                <w:bCs/>
              </w:rPr>
              <w:t xml:space="preserve">How should the CDC engage across sectors outside its immediate remit (including portfolios with policy responsibility for </w:t>
            </w:r>
            <w:r w:rsidR="00593FEB">
              <w:rPr>
                <w:b/>
                <w:bCs/>
              </w:rPr>
              <w:t>wider</w:t>
            </w:r>
            <w:r w:rsidR="00593FEB" w:rsidRPr="00A6511F">
              <w:rPr>
                <w:b/>
                <w:bCs/>
              </w:rPr>
              <w:t xml:space="preserve"> </w:t>
            </w:r>
            <w:r w:rsidRPr="00A6511F">
              <w:rPr>
                <w:b/>
                <w:bCs/>
              </w:rPr>
              <w:t>determinants of health</w:t>
            </w:r>
            <w:r>
              <w:rPr>
                <w:b/>
                <w:bCs/>
              </w:rPr>
              <w:t>, culture, and disability</w:t>
            </w:r>
            <w:r w:rsidRPr="00A6511F">
              <w:rPr>
                <w:b/>
                <w:bCs/>
              </w:rPr>
              <w:t>)?</w:t>
            </w:r>
            <w:bookmarkEnd w:id="35"/>
          </w:p>
        </w:tc>
      </w:tr>
    </w:tbl>
    <w:p w14:paraId="4DB39299" w14:textId="77777777" w:rsidR="001B6338" w:rsidRDefault="000C1C69" w:rsidP="001B6338">
      <w:pPr>
        <w:pStyle w:val="Heading2"/>
      </w:pPr>
      <w:bookmarkStart w:id="36" w:name="_Toc117624412"/>
      <w:r>
        <w:t>Research</w:t>
      </w:r>
      <w:r w:rsidR="00186C03">
        <w:t xml:space="preserve"> Prioritisation</w:t>
      </w:r>
      <w:bookmarkEnd w:id="36"/>
    </w:p>
    <w:p w14:paraId="7D0BDB75" w14:textId="77777777" w:rsidR="000C1C69" w:rsidRDefault="000C1C69" w:rsidP="000C1C69">
      <w:r>
        <w:t xml:space="preserve">Research is critical to </w:t>
      </w:r>
      <w:r w:rsidR="00186C03">
        <w:t xml:space="preserve">developing and implementing </w:t>
      </w:r>
      <w:r>
        <w:t xml:space="preserve">effective public health policy. </w:t>
      </w:r>
      <w:r w:rsidR="00E75849">
        <w:t xml:space="preserve">It </w:t>
      </w:r>
      <w:r>
        <w:t>not only strengthens our understanding of public health issues, but also ensures that policies can be designed and underpinned by the best available evidence. Research contributes to improved health outcomes and more efficient health expenditure.</w:t>
      </w:r>
    </w:p>
    <w:p w14:paraId="4AEF1C94" w14:textId="77777777" w:rsidR="000C1C69" w:rsidRDefault="000C1C69" w:rsidP="000C1C69">
      <w:r>
        <w:t xml:space="preserve">In Australia, research is conducted by </w:t>
      </w:r>
      <w:r w:rsidR="00E75849">
        <w:t>assorted</w:t>
      </w:r>
      <w:r>
        <w:t xml:space="preserve"> entities including universities</w:t>
      </w:r>
      <w:r w:rsidR="00E75849">
        <w:t xml:space="preserve">, </w:t>
      </w:r>
      <w:r>
        <w:t xml:space="preserve">academia, research institutes, hospitals, </w:t>
      </w:r>
      <w:r w:rsidR="00E75849">
        <w:t xml:space="preserve">the business community, </w:t>
      </w:r>
      <w:r>
        <w:t xml:space="preserve">and industry organisations. Funding is administered through several different means, but most commonly through grants disbursed by various organisations, including </w:t>
      </w:r>
      <w:r w:rsidR="00D60E3D">
        <w:t>the Australian</w:t>
      </w:r>
      <w:r>
        <w:t>, state and territory governments, non-government organisations, and charities. Grants may be administered out of flexible long-term funding sources subject to ongoing prioritisation, such as the Medical Research Future Fund, or from issue-specific or time-limited funding programs.</w:t>
      </w:r>
    </w:p>
    <w:p w14:paraId="52282405" w14:textId="77777777" w:rsidR="000C1C69" w:rsidRDefault="000C1C69" w:rsidP="000C1C69">
      <w:r>
        <w:t xml:space="preserve">Australia’s research sector is sophisticated and complex, with </w:t>
      </w:r>
      <w:r w:rsidR="000F6617">
        <w:t>well-established</w:t>
      </w:r>
      <w:r>
        <w:t xml:space="preserve"> organisations and high-quality out</w:t>
      </w:r>
      <w:r w:rsidR="00E75849">
        <w:t>comes</w:t>
      </w:r>
      <w:r>
        <w:t>. Nevertheless, experiences during COVID-19 pandemic have highlighted opportunities to improve national coordination of research priorities and collaboration.</w:t>
      </w:r>
      <w:r>
        <w:rPr>
          <w:rStyle w:val="FootnoteReference"/>
        </w:rPr>
        <w:footnoteReference w:id="26"/>
      </w:r>
    </w:p>
    <w:p w14:paraId="68FAADE1" w14:textId="77777777" w:rsidR="000C1C69" w:rsidRDefault="000C1C69" w:rsidP="000C1C69">
      <w:r>
        <w:lastRenderedPageBreak/>
        <w:t xml:space="preserve">An Australian CDC could support improved national coordination of public health </w:t>
      </w:r>
      <w:r w:rsidR="00186C03">
        <w:t xml:space="preserve">and medical </w:t>
      </w:r>
      <w:r>
        <w:t>research priorities in various ways, including:</w:t>
      </w:r>
    </w:p>
    <w:p w14:paraId="73ED7750" w14:textId="77777777" w:rsidR="000C1C69" w:rsidRDefault="000C1C69" w:rsidP="008363C6">
      <w:pPr>
        <w:pStyle w:val="ListParagraph"/>
        <w:numPr>
          <w:ilvl w:val="0"/>
          <w:numId w:val="22"/>
        </w:numPr>
      </w:pPr>
      <w:r>
        <w:t xml:space="preserve">determining </w:t>
      </w:r>
      <w:r w:rsidR="00186C03">
        <w:t xml:space="preserve">national </w:t>
      </w:r>
      <w:r>
        <w:t>public health priorities for funding sources administered by other entities</w:t>
      </w:r>
    </w:p>
    <w:p w14:paraId="78072B73" w14:textId="77777777" w:rsidR="000C1C69" w:rsidRDefault="000C1C69" w:rsidP="008363C6">
      <w:pPr>
        <w:pStyle w:val="ListParagraph"/>
        <w:numPr>
          <w:ilvl w:val="0"/>
          <w:numId w:val="22"/>
        </w:numPr>
      </w:pPr>
      <w:r>
        <w:t xml:space="preserve">facilitating collaboration between entities conducting public health </w:t>
      </w:r>
      <w:r w:rsidR="00186C03">
        <w:t xml:space="preserve">and relevant medical </w:t>
      </w:r>
      <w:r>
        <w:t>research</w:t>
      </w:r>
    </w:p>
    <w:p w14:paraId="461AD07D" w14:textId="77777777" w:rsidR="000C1C69" w:rsidRDefault="000C1C69" w:rsidP="008363C6">
      <w:pPr>
        <w:pStyle w:val="ListParagraph"/>
        <w:numPr>
          <w:ilvl w:val="0"/>
          <w:numId w:val="22"/>
        </w:numPr>
      </w:pPr>
      <w:r>
        <w:t>synthesising research out</w:t>
      </w:r>
      <w:r w:rsidR="00E75849">
        <w:t>comes</w:t>
      </w:r>
      <w:r>
        <w:t xml:space="preserve"> into national guidelines</w:t>
      </w:r>
    </w:p>
    <w:p w14:paraId="0DBD330A" w14:textId="77777777" w:rsidR="000C1C69" w:rsidRDefault="000C1C69" w:rsidP="008363C6">
      <w:pPr>
        <w:pStyle w:val="ListParagraph"/>
        <w:numPr>
          <w:ilvl w:val="0"/>
          <w:numId w:val="22"/>
        </w:numPr>
      </w:pPr>
      <w:r>
        <w:t>developing procedures to fast-track critical research during health emergencies</w:t>
      </w:r>
    </w:p>
    <w:p w14:paraId="2E5BC221" w14:textId="77777777" w:rsidR="00D54FCC" w:rsidRDefault="000C1C69" w:rsidP="00BA2DD1">
      <w:r>
        <w:t>Any role that an Australian CDC would undertake would need to be accompanied by clarity of purpose, scope and interaction with existing priority-setting entities including the National Health and Medical Research Council and the research sector.</w:t>
      </w:r>
    </w:p>
    <w:p w14:paraId="11332802" w14:textId="77777777" w:rsidR="000C1C69" w:rsidRDefault="00981FA4" w:rsidP="0071726E">
      <w:pPr>
        <w:spacing w:before="60" w:after="60"/>
      </w:pPr>
      <w:r>
        <w:rPr>
          <w:noProof/>
          <w:lang w:eastAsia="en-AU"/>
        </w:rPr>
        <mc:AlternateContent>
          <mc:Choice Requires="wps">
            <w:drawing>
              <wp:inline distT="0" distB="0" distL="0" distR="0" wp14:anchorId="5A651335" wp14:editId="729EC160">
                <wp:extent cx="5759450" cy="1956435"/>
                <wp:effectExtent l="19050" t="19050" r="12700" b="2476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956435"/>
                        </a:xfrm>
                        <a:prstGeom prst="rect">
                          <a:avLst/>
                        </a:prstGeom>
                        <a:solidFill>
                          <a:schemeClr val="accent4">
                            <a:lumMod val="20000"/>
                            <a:lumOff val="80000"/>
                          </a:schemeClr>
                        </a:solidFill>
                        <a:ln w="28575" cmpd="dbl">
                          <a:solidFill>
                            <a:schemeClr val="accent4"/>
                          </a:solidFill>
                          <a:miter lim="800000"/>
                          <a:headEnd/>
                          <a:tailEnd/>
                        </a:ln>
                      </wps:spPr>
                      <wps:txbx>
                        <w:txbxContent>
                          <w:p w14:paraId="60A198D3" w14:textId="77777777" w:rsidR="00981FA4" w:rsidRPr="00465F98" w:rsidRDefault="00981FA4" w:rsidP="00981FA4">
                            <w:pPr>
                              <w:contextualSpacing/>
                              <w:rPr>
                                <w:rFonts w:cs="Arial"/>
                                <w:b/>
                                <w:color w:val="9E4C6E" w:themeColor="accent4"/>
                                <w:sz w:val="24"/>
                                <w:szCs w:val="28"/>
                              </w:rPr>
                            </w:pPr>
                            <w:r w:rsidRPr="00465F98">
                              <w:rPr>
                                <w:rFonts w:cs="Arial"/>
                                <w:b/>
                                <w:color w:val="9E4C6E" w:themeColor="accent4"/>
                                <w:sz w:val="24"/>
                                <w:szCs w:val="28"/>
                              </w:rPr>
                              <w:t xml:space="preserve">The </w:t>
                            </w:r>
                            <w:r>
                              <w:rPr>
                                <w:rFonts w:cs="Arial"/>
                                <w:b/>
                                <w:color w:val="9E4C6E" w:themeColor="accent4"/>
                                <w:sz w:val="24"/>
                                <w:szCs w:val="28"/>
                              </w:rPr>
                              <w:t>CDC</w:t>
                            </w:r>
                            <w:r w:rsidRPr="00465F98">
                              <w:rPr>
                                <w:rFonts w:cs="Arial"/>
                                <w:b/>
                                <w:color w:val="9E4C6E" w:themeColor="accent4"/>
                                <w:sz w:val="24"/>
                                <w:szCs w:val="28"/>
                              </w:rPr>
                              <w:t xml:space="preserve"> could provide:</w:t>
                            </w:r>
                          </w:p>
                          <w:p w14:paraId="3270B7FC" w14:textId="77777777" w:rsidR="00981FA4" w:rsidRPr="00841888" w:rsidRDefault="00E75849" w:rsidP="008363C6">
                            <w:pPr>
                              <w:pStyle w:val="ListParagraph"/>
                              <w:numPr>
                                <w:ilvl w:val="0"/>
                                <w:numId w:val="9"/>
                              </w:numPr>
                              <w:spacing w:before="60" w:after="60"/>
                              <w:ind w:left="714" w:hanging="357"/>
                              <w:contextualSpacing w:val="0"/>
                              <w:rPr>
                                <w:b/>
                                <w:bCs/>
                              </w:rPr>
                            </w:pPr>
                            <w:r>
                              <w:rPr>
                                <w:b/>
                                <w:bCs/>
                              </w:rPr>
                              <w:t>d</w:t>
                            </w:r>
                            <w:r w:rsidR="00981FA4" w:rsidRPr="00841888">
                              <w:rPr>
                                <w:b/>
                                <w:bCs/>
                              </w:rPr>
                              <w:t>evelopment and implementation of a nationally agreed framework for the commissioning and management of research to support responses to public health threats.</w:t>
                            </w:r>
                          </w:p>
                        </w:txbxContent>
                      </wps:txbx>
                      <wps:bodyPr rot="0" vert="horz" wrap="square" lIns="91440" tIns="45720" rIns="91440" bIns="45720" anchor="t" anchorCtr="0">
                        <a:spAutoFit/>
                      </wps:bodyPr>
                    </wps:wsp>
                  </a:graphicData>
                </a:graphic>
              </wp:inline>
            </w:drawing>
          </mc:Choice>
          <mc:Fallback>
            <w:pict>
              <v:shape w14:anchorId="5A651335" id="Text Box 5" o:spid="_x0000_s1035" type="#_x0000_t202" style="width:453.5pt;height:15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" fillcolor="#edd9e1 [663]" strokecolor="#9e4c6e [3207]" strokeweight="2.25pt">
                <v:stroke linestyle="thinThin"/>
                <v:textbox style="mso-fit-shape-to-text:t">
                  <w:txbxContent>
                    <w:p w14:paraId="60A198D3" w14:textId="77777777" w:rsidR="00981FA4" w:rsidRPr="00465F98" w:rsidRDefault="00981FA4" w:rsidP="00981FA4">
                      <w:pPr>
                        <w:contextualSpacing/>
                        <w:rPr>
                          <w:rFonts w:cs="Arial"/>
                          <w:b/>
                          <w:color w:val="9E4C6E" w:themeColor="accent4"/>
                          <w:sz w:val="24"/>
                          <w:szCs w:val="28"/>
                        </w:rPr>
                      </w:pPr>
                      <w:r w:rsidRPr="00465F98">
                        <w:rPr>
                          <w:rFonts w:cs="Arial"/>
                          <w:b/>
                          <w:color w:val="9E4C6E" w:themeColor="accent4"/>
                          <w:sz w:val="24"/>
                          <w:szCs w:val="28"/>
                        </w:rPr>
                        <w:t xml:space="preserve">The </w:t>
                      </w:r>
                      <w:r>
                        <w:rPr>
                          <w:rFonts w:cs="Arial"/>
                          <w:b/>
                          <w:color w:val="9E4C6E" w:themeColor="accent4"/>
                          <w:sz w:val="24"/>
                          <w:szCs w:val="28"/>
                        </w:rPr>
                        <w:t>CDC</w:t>
                      </w:r>
                      <w:r w:rsidRPr="00465F98">
                        <w:rPr>
                          <w:rFonts w:cs="Arial"/>
                          <w:b/>
                          <w:color w:val="9E4C6E" w:themeColor="accent4"/>
                          <w:sz w:val="24"/>
                          <w:szCs w:val="28"/>
                        </w:rPr>
                        <w:t xml:space="preserve"> could provide:</w:t>
                      </w:r>
                    </w:p>
                    <w:p w14:paraId="3270B7FC" w14:textId="77777777" w:rsidR="00981FA4" w:rsidRPr="00841888" w:rsidRDefault="00E75849" w:rsidP="008363C6">
                      <w:pPr>
                        <w:pStyle w:val="ListParagraph"/>
                        <w:numPr>
                          <w:ilvl w:val="0"/>
                          <w:numId w:val="9"/>
                        </w:numPr>
                        <w:spacing w:before="60" w:after="60"/>
                        <w:ind w:left="714" w:hanging="357"/>
                        <w:contextualSpacing w:val="0"/>
                        <w:rPr>
                          <w:b/>
                          <w:bCs/>
                        </w:rPr>
                      </w:pPr>
                      <w:r>
                        <w:rPr>
                          <w:b/>
                          <w:bCs/>
                        </w:rPr>
                        <w:t>d</w:t>
                      </w:r>
                      <w:r w:rsidR="00981FA4" w:rsidRPr="00841888">
                        <w:rPr>
                          <w:b/>
                          <w:bCs/>
                        </w:rPr>
                        <w:t>evelopment and implementation of a nationally agreed framework for the commissioning and management of research to support responses to public health threats.</w:t>
                      </w:r>
                    </w:p>
                  </w:txbxContent>
                </v:textbox>
                <w10:anchorlock/>
              </v:shape>
            </w:pict>
          </mc:Fallback>
        </mc:AlternateConten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9040"/>
      </w:tblGrid>
      <w:tr w:rsidR="001B6338" w14:paraId="17D2881E" w14:textId="77777777" w:rsidTr="000C1C69">
        <w:tc>
          <w:tcPr>
            <w:tcW w:w="9060" w:type="dxa"/>
            <w:shd w:val="clear" w:color="auto" w:fill="D0EAED" w:themeFill="accent2" w:themeFillTint="33"/>
          </w:tcPr>
          <w:p w14:paraId="72929B28" w14:textId="77777777" w:rsidR="001B6338" w:rsidRPr="00A6511F" w:rsidRDefault="001B6338" w:rsidP="007A7989">
            <w:pPr>
              <w:pStyle w:val="Heading3"/>
            </w:pPr>
            <w:r>
              <w:t>Guiding Questions</w:t>
            </w:r>
          </w:p>
          <w:p w14:paraId="7D5743D7" w14:textId="77777777" w:rsidR="001B6338" w:rsidRPr="001B6338" w:rsidRDefault="001B6338" w:rsidP="008363C6">
            <w:pPr>
              <w:pStyle w:val="ListParagraph"/>
              <w:numPr>
                <w:ilvl w:val="0"/>
                <w:numId w:val="25"/>
              </w:numPr>
              <w:contextualSpacing w:val="0"/>
              <w:rPr>
                <w:b/>
                <w:bCs/>
              </w:rPr>
            </w:pPr>
            <w:bookmarkStart w:id="37" w:name="_Hlk117623906"/>
            <w:r w:rsidRPr="006C2B84">
              <w:rPr>
                <w:b/>
                <w:bCs/>
              </w:rPr>
              <w:t>Should the CDC have a role in advising on (or directly administering) funding</w:t>
            </w:r>
            <w:r>
              <w:rPr>
                <w:b/>
                <w:bCs/>
              </w:rPr>
              <w:t xml:space="preserve"> or prioritisation of public health and medical</w:t>
            </w:r>
            <w:r w:rsidR="000C1C69">
              <w:rPr>
                <w:b/>
                <w:bCs/>
              </w:rPr>
              <w:t xml:space="preserve"> research</w:t>
            </w:r>
            <w:r w:rsidRPr="006C2B84">
              <w:rPr>
                <w:b/>
                <w:bCs/>
              </w:rPr>
              <w:t>?</w:t>
            </w:r>
            <w:bookmarkEnd w:id="37"/>
          </w:p>
        </w:tc>
      </w:tr>
    </w:tbl>
    <w:p w14:paraId="02BCA7DE" w14:textId="77777777" w:rsidR="00D54FCC" w:rsidRDefault="00D54FCC" w:rsidP="00BA2DD1"/>
    <w:p w14:paraId="1A808F45" w14:textId="77777777" w:rsidR="00D54FCC" w:rsidRDefault="00D54FCC" w:rsidP="00BA2DD1"/>
    <w:p w14:paraId="51051692" w14:textId="77777777" w:rsidR="000A4B02" w:rsidRDefault="000A4B02">
      <w:pPr>
        <w:spacing w:before="0" w:after="0" w:line="240" w:lineRule="auto"/>
      </w:pPr>
      <w:r>
        <w:br w:type="page"/>
      </w:r>
    </w:p>
    <w:p w14:paraId="4B3FBAFA" w14:textId="77777777" w:rsidR="005D4F46" w:rsidRPr="00C36522" w:rsidRDefault="005D4F46" w:rsidP="00BA2DD1">
      <w:pPr>
        <w:sectPr w:rsidR="005D4F46" w:rsidRPr="00C36522" w:rsidSect="009A3701">
          <w:pgSz w:w="11906" w:h="16838" w:code="9"/>
          <w:pgMar w:top="1701" w:right="1418" w:bottom="1418" w:left="1418" w:header="709" w:footer="709" w:gutter="0"/>
          <w:cols w:space="708"/>
          <w:titlePg/>
          <w:docGrid w:linePitch="360"/>
        </w:sectPr>
      </w:pPr>
    </w:p>
    <w:p w14:paraId="66F4DDC9" w14:textId="77777777" w:rsidR="00C640E8" w:rsidRDefault="007E04F1" w:rsidP="007E04F1">
      <w:pPr>
        <w:pStyle w:val="Heading1"/>
        <w:spacing w:before="0"/>
      </w:pPr>
      <w:bookmarkStart w:id="38" w:name="_Toc117624413"/>
      <w:r>
        <w:lastRenderedPageBreak/>
        <w:t xml:space="preserve">The </w:t>
      </w:r>
      <w:r w:rsidR="008D3880">
        <w:t>CDC</w:t>
      </w:r>
      <w:r>
        <w:t xml:space="preserve"> Project</w:t>
      </w:r>
      <w:bookmarkEnd w:id="38"/>
    </w:p>
    <w:p w14:paraId="5AED6779" w14:textId="77777777" w:rsidR="00F0439B" w:rsidRPr="00876461" w:rsidRDefault="00F0439B" w:rsidP="00555023">
      <w:pPr>
        <w:rPr>
          <w:b/>
          <w:bCs/>
        </w:rPr>
      </w:pPr>
      <w:r w:rsidRPr="00876461">
        <w:t xml:space="preserve">The </w:t>
      </w:r>
      <w:r w:rsidR="008D3880">
        <w:t>CDC</w:t>
      </w:r>
      <w:r w:rsidRPr="00876461">
        <w:t xml:space="preserve"> project encompasses the design and consultation on the structure of an Australian </w:t>
      </w:r>
      <w:r w:rsidR="008D3880">
        <w:t>CDC or public health agency</w:t>
      </w:r>
      <w:r w:rsidRPr="00876461">
        <w:t xml:space="preserve">. </w:t>
      </w:r>
    </w:p>
    <w:p w14:paraId="60A765AC" w14:textId="77777777" w:rsidR="001A3C22" w:rsidRDefault="00484FAA" w:rsidP="00281788">
      <w:pPr>
        <w:pStyle w:val="Heading2"/>
      </w:pPr>
      <w:bookmarkStart w:id="39" w:name="_Toc117624414"/>
      <w:r w:rsidRPr="00F61698">
        <w:t>Consultation</w:t>
      </w:r>
      <w:bookmarkEnd w:id="39"/>
      <w:r w:rsidR="00516AEE" w:rsidRPr="00F61698">
        <w:t xml:space="preserve"> </w:t>
      </w:r>
    </w:p>
    <w:p w14:paraId="10F453B9" w14:textId="69F7937B" w:rsidR="00527DF2" w:rsidRDefault="00527DF2" w:rsidP="00527DF2">
      <w:pPr>
        <w:rPr>
          <w:color w:val="auto"/>
        </w:rPr>
      </w:pPr>
      <w:r w:rsidRPr="00F61698">
        <w:rPr>
          <w:color w:val="auto"/>
        </w:rPr>
        <w:t xml:space="preserve">Consultation with stakeholders will be crucial to informing the development of the CDC model. Targeted consultation on the purpose, scope and functions of the CDC will assist </w:t>
      </w:r>
      <w:r w:rsidR="00B46139">
        <w:rPr>
          <w:color w:val="auto"/>
        </w:rPr>
        <w:t xml:space="preserve">the Department of Health and Aged Care </w:t>
      </w:r>
      <w:r w:rsidRPr="00F61698">
        <w:rPr>
          <w:color w:val="auto"/>
        </w:rPr>
        <w:t>in refining a proposed model for the CDC.  </w:t>
      </w:r>
    </w:p>
    <w:p w14:paraId="083CAAB1" w14:textId="77777777" w:rsidR="00E75849" w:rsidRDefault="00A97A40" w:rsidP="00527DF2">
      <w:pPr>
        <w:rPr>
          <w:color w:val="auto"/>
        </w:rPr>
      </w:pPr>
      <w:r>
        <w:rPr>
          <w:color w:val="auto"/>
        </w:rPr>
        <w:t>Consultation</w:t>
      </w:r>
      <w:r w:rsidR="00E904AF">
        <w:rPr>
          <w:color w:val="auto"/>
        </w:rPr>
        <w:t xml:space="preserve"> on the discussion paper will also be supported by targeted workshops with </w:t>
      </w:r>
      <w:r>
        <w:rPr>
          <w:color w:val="auto"/>
        </w:rPr>
        <w:t xml:space="preserve">key stakeholders to further explore the themes detailed in this discussion paper. </w:t>
      </w:r>
    </w:p>
    <w:p w14:paraId="1A6CEA8C" w14:textId="4519D6B1" w:rsidR="00A7418E" w:rsidRDefault="000650F6" w:rsidP="00527DF2">
      <w:pPr>
        <w:rPr>
          <w:color w:val="auto"/>
        </w:rPr>
      </w:pPr>
      <w:r>
        <w:rPr>
          <w:color w:val="auto"/>
        </w:rPr>
        <w:t xml:space="preserve">Consultation </w:t>
      </w:r>
      <w:r w:rsidR="00A7418E">
        <w:rPr>
          <w:color w:val="auto"/>
        </w:rPr>
        <w:t xml:space="preserve">on this </w:t>
      </w:r>
      <w:r>
        <w:rPr>
          <w:color w:val="auto"/>
        </w:rPr>
        <w:t xml:space="preserve">paper will </w:t>
      </w:r>
      <w:r w:rsidR="00A7418E">
        <w:rPr>
          <w:color w:val="auto"/>
        </w:rPr>
        <w:t>conclude on 9 December 2022</w:t>
      </w:r>
      <w:r w:rsidR="00E75849">
        <w:rPr>
          <w:color w:val="auto"/>
        </w:rPr>
        <w:t>. The</w:t>
      </w:r>
      <w:r w:rsidR="00A7418E">
        <w:rPr>
          <w:color w:val="auto"/>
        </w:rPr>
        <w:t xml:space="preserve"> </w:t>
      </w:r>
      <w:r w:rsidR="00371A17">
        <w:rPr>
          <w:color w:val="auto"/>
        </w:rPr>
        <w:t>d</w:t>
      </w:r>
      <w:r w:rsidR="00A7418E">
        <w:rPr>
          <w:color w:val="auto"/>
        </w:rPr>
        <w:t xml:space="preserve">epartment </w:t>
      </w:r>
      <w:r w:rsidR="00E75849">
        <w:rPr>
          <w:color w:val="auto"/>
        </w:rPr>
        <w:t xml:space="preserve">will </w:t>
      </w:r>
      <w:r w:rsidR="00A7418E">
        <w:rPr>
          <w:color w:val="auto"/>
        </w:rPr>
        <w:t xml:space="preserve">then </w:t>
      </w:r>
      <w:r w:rsidR="00E75849">
        <w:rPr>
          <w:color w:val="auto"/>
        </w:rPr>
        <w:t>analyse the</w:t>
      </w:r>
      <w:r w:rsidR="00A7418E">
        <w:rPr>
          <w:color w:val="auto"/>
        </w:rPr>
        <w:t xml:space="preserve"> feedback provided and synthesis</w:t>
      </w:r>
      <w:r w:rsidR="00E75849">
        <w:rPr>
          <w:color w:val="auto"/>
        </w:rPr>
        <w:t>e</w:t>
      </w:r>
      <w:r w:rsidR="00A7418E">
        <w:rPr>
          <w:color w:val="auto"/>
        </w:rPr>
        <w:t xml:space="preserve"> this information to provide advice to </w:t>
      </w:r>
      <w:r w:rsidR="00E75849">
        <w:rPr>
          <w:color w:val="auto"/>
        </w:rPr>
        <w:t xml:space="preserve">the Australian </w:t>
      </w:r>
      <w:r w:rsidR="000E2CD2">
        <w:rPr>
          <w:color w:val="auto"/>
        </w:rPr>
        <w:t>G</w:t>
      </w:r>
      <w:r w:rsidR="00A7418E">
        <w:rPr>
          <w:color w:val="auto"/>
        </w:rPr>
        <w:t xml:space="preserve">overnment on the proposed scope, </w:t>
      </w:r>
      <w:proofErr w:type="gramStart"/>
      <w:r w:rsidR="00A7418E">
        <w:rPr>
          <w:color w:val="auto"/>
        </w:rPr>
        <w:t>functions</w:t>
      </w:r>
      <w:proofErr w:type="gramEnd"/>
      <w:r w:rsidR="00A7418E">
        <w:rPr>
          <w:color w:val="auto"/>
        </w:rPr>
        <w:t xml:space="preserve"> and responsibilities of an Australian CDC via a CDC </w:t>
      </w:r>
      <w:r w:rsidR="00A97A40">
        <w:rPr>
          <w:color w:val="auto"/>
        </w:rPr>
        <w:t>e</w:t>
      </w:r>
      <w:r w:rsidR="00A7418E">
        <w:rPr>
          <w:color w:val="auto"/>
        </w:rPr>
        <w:t xml:space="preserve">stablishment </w:t>
      </w:r>
      <w:r w:rsidR="00A97A40">
        <w:rPr>
          <w:color w:val="auto"/>
        </w:rPr>
        <w:t>p</w:t>
      </w:r>
      <w:r w:rsidR="00A7418E">
        <w:rPr>
          <w:color w:val="auto"/>
        </w:rPr>
        <w:t xml:space="preserve">lan. </w:t>
      </w:r>
    </w:p>
    <w:p w14:paraId="5F6EB0B5" w14:textId="77777777" w:rsidR="00A97A40" w:rsidRDefault="00A7418E" w:rsidP="00527DF2">
      <w:pPr>
        <w:rPr>
          <w:color w:val="auto"/>
        </w:rPr>
      </w:pPr>
      <w:r>
        <w:rPr>
          <w:color w:val="auto"/>
        </w:rPr>
        <w:t>The establishment plan will also detail the approach to staged implementation of the functions and priorities identified through consultation</w:t>
      </w:r>
      <w:r w:rsidR="00E75849">
        <w:rPr>
          <w:color w:val="auto"/>
        </w:rPr>
        <w:t>,</w:t>
      </w:r>
      <w:r>
        <w:rPr>
          <w:color w:val="auto"/>
        </w:rPr>
        <w:t xml:space="preserve"> along with operational requirements</w:t>
      </w:r>
      <w:r w:rsidR="007F5C92">
        <w:rPr>
          <w:color w:val="auto"/>
        </w:rPr>
        <w:t>,</w:t>
      </w:r>
      <w:r>
        <w:rPr>
          <w:color w:val="auto"/>
        </w:rPr>
        <w:t xml:space="preserve"> such as</w:t>
      </w:r>
      <w:r w:rsidR="00A97A40">
        <w:rPr>
          <w:color w:val="auto"/>
        </w:rPr>
        <w:t xml:space="preserve"> determining the l</w:t>
      </w:r>
      <w:r>
        <w:rPr>
          <w:color w:val="auto"/>
        </w:rPr>
        <w:t>egal entity, governance arrangements and legislati</w:t>
      </w:r>
      <w:r w:rsidR="00E75849">
        <w:rPr>
          <w:color w:val="auto"/>
        </w:rPr>
        <w:t>ve</w:t>
      </w:r>
      <w:r>
        <w:rPr>
          <w:color w:val="auto"/>
        </w:rPr>
        <w:t xml:space="preserve"> requirements.</w:t>
      </w:r>
    </w:p>
    <w:p w14:paraId="347E0445" w14:textId="0B4E25C9" w:rsidR="000650F6" w:rsidRDefault="00A97A40" w:rsidP="00527DF2">
      <w:pPr>
        <w:rPr>
          <w:color w:val="auto"/>
        </w:rPr>
      </w:pPr>
      <w:r>
        <w:rPr>
          <w:color w:val="auto"/>
        </w:rPr>
        <w:t xml:space="preserve">The </w:t>
      </w:r>
      <w:r w:rsidR="00371A17">
        <w:rPr>
          <w:color w:val="auto"/>
        </w:rPr>
        <w:t>d</w:t>
      </w:r>
      <w:r>
        <w:rPr>
          <w:color w:val="auto"/>
        </w:rPr>
        <w:t xml:space="preserve">epartment has also received </w:t>
      </w:r>
      <w:proofErr w:type="gramStart"/>
      <w:r>
        <w:rPr>
          <w:color w:val="auto"/>
        </w:rPr>
        <w:t>a number of</w:t>
      </w:r>
      <w:proofErr w:type="gramEnd"/>
      <w:r>
        <w:rPr>
          <w:color w:val="auto"/>
        </w:rPr>
        <w:t xml:space="preserve"> submissions and proposals from key stakeholders on the development</w:t>
      </w:r>
      <w:r w:rsidR="00EC367C">
        <w:rPr>
          <w:color w:val="auto"/>
        </w:rPr>
        <w:t xml:space="preserve"> of the</w:t>
      </w:r>
      <w:r>
        <w:rPr>
          <w:color w:val="auto"/>
        </w:rPr>
        <w:t xml:space="preserve"> CDC. These will also be factored into the analysis of feedback received through the workshops and via this discussion paper submission process. </w:t>
      </w:r>
      <w:r w:rsidR="00A7418E">
        <w:rPr>
          <w:color w:val="auto"/>
        </w:rPr>
        <w:t xml:space="preserve"> </w:t>
      </w:r>
    </w:p>
    <w:p w14:paraId="61768FD9" w14:textId="77777777" w:rsidR="00E75849" w:rsidRPr="00F61698" w:rsidRDefault="00E75849" w:rsidP="00527DF2">
      <w:pPr>
        <w:rPr>
          <w:color w:val="auto"/>
        </w:rPr>
      </w:pPr>
      <w:r>
        <w:rPr>
          <w:color w:val="auto"/>
        </w:rPr>
        <w:t>Ultimately, the final decisions about how the CDC will be established and in what format will be a matter for the Australian Government to decide.</w:t>
      </w:r>
    </w:p>
    <w:p w14:paraId="1C796E4C" w14:textId="77777777" w:rsidR="00101670" w:rsidRDefault="00101670" w:rsidP="00101670">
      <w:pPr>
        <w:pStyle w:val="Heading2"/>
      </w:pPr>
      <w:bookmarkStart w:id="40" w:name="_Toc116669534"/>
      <w:bookmarkStart w:id="41" w:name="_Toc117624415"/>
      <w:r>
        <w:t>Plans for Establishment</w:t>
      </w:r>
      <w:bookmarkEnd w:id="40"/>
      <w:bookmarkEnd w:id="41"/>
    </w:p>
    <w:p w14:paraId="798913C0" w14:textId="77777777" w:rsidR="00E60784" w:rsidRDefault="00EF551C" w:rsidP="00EF551C">
      <w:r w:rsidRPr="00171549">
        <w:t xml:space="preserve">Following consultation with the sector, states and territories, </w:t>
      </w:r>
      <w:r w:rsidR="007F5C92">
        <w:t xml:space="preserve">and </w:t>
      </w:r>
      <w:r w:rsidR="00C7733E">
        <w:t>Australian Government</w:t>
      </w:r>
      <w:r w:rsidR="00C7733E" w:rsidRPr="00171549">
        <w:t xml:space="preserve"> </w:t>
      </w:r>
      <w:r w:rsidRPr="00171549">
        <w:t xml:space="preserve">agencies, the </w:t>
      </w:r>
      <w:r w:rsidR="007C334C">
        <w:t>CDC</w:t>
      </w:r>
      <w:r w:rsidR="007C334C" w:rsidRPr="00171549">
        <w:t xml:space="preserve"> </w:t>
      </w:r>
      <w:r w:rsidRPr="00171549">
        <w:t xml:space="preserve">establishment plan will be </w:t>
      </w:r>
      <w:proofErr w:type="gramStart"/>
      <w:r w:rsidRPr="00171549">
        <w:t>finalised</w:t>
      </w:r>
      <w:proofErr w:type="gramEnd"/>
      <w:r w:rsidRPr="00171549">
        <w:t xml:space="preserve"> and the project will move into the operationalisation phase. </w:t>
      </w:r>
      <w:r w:rsidR="002513A0">
        <w:t>A</w:t>
      </w:r>
      <w:r w:rsidRPr="00171549">
        <w:t xml:space="preserve"> staged rollout </w:t>
      </w:r>
      <w:r w:rsidR="002513A0">
        <w:t xml:space="preserve">to </w:t>
      </w:r>
      <w:r w:rsidR="00E75849">
        <w:t>establish</w:t>
      </w:r>
      <w:r w:rsidRPr="00171549">
        <w:t xml:space="preserve"> the </w:t>
      </w:r>
      <w:r w:rsidR="007C334C">
        <w:t xml:space="preserve">CDC </w:t>
      </w:r>
      <w:r w:rsidR="002513A0">
        <w:t>will occur with</w:t>
      </w:r>
      <w:r w:rsidR="00505328">
        <w:t xml:space="preserve"> </w:t>
      </w:r>
      <w:r w:rsidR="00192C42">
        <w:t xml:space="preserve">phase one </w:t>
      </w:r>
      <w:r w:rsidR="00505328">
        <w:t>prioritis</w:t>
      </w:r>
      <w:r w:rsidR="002513A0">
        <w:t>ing</w:t>
      </w:r>
      <w:r w:rsidR="00D811C0">
        <w:t xml:space="preserve"> </w:t>
      </w:r>
      <w:r w:rsidR="004B2329">
        <w:t xml:space="preserve">the below areas </w:t>
      </w:r>
      <w:r w:rsidR="00B50EE2">
        <w:t>for implementation</w:t>
      </w:r>
      <w:r w:rsidR="00AA12B3">
        <w:t xml:space="preserve"> </w:t>
      </w:r>
      <w:r w:rsidR="00463A30">
        <w:t>by</w:t>
      </w:r>
      <w:r w:rsidR="00AA12B3">
        <w:t xml:space="preserve"> early 2024</w:t>
      </w:r>
      <w:r w:rsidR="00962182">
        <w:t>, as determined by the Minister for Health and Aged Care</w:t>
      </w:r>
      <w:r w:rsidR="00E75849">
        <w:t>:</w:t>
      </w:r>
    </w:p>
    <w:p w14:paraId="1AC7AB28" w14:textId="77777777" w:rsidR="00D811C0" w:rsidRPr="00171549" w:rsidRDefault="00E75849" w:rsidP="00E75849">
      <w:pPr>
        <w:pStyle w:val="ListBullet"/>
        <w:numPr>
          <w:ilvl w:val="0"/>
          <w:numId w:val="34"/>
        </w:numPr>
      </w:pPr>
      <w:r>
        <w:t xml:space="preserve">further developing </w:t>
      </w:r>
      <w:r w:rsidR="00D811C0">
        <w:t xml:space="preserve">he </w:t>
      </w:r>
      <w:r w:rsidR="00D811C0" w:rsidRPr="00171549">
        <w:t>National Medical Stockpile</w:t>
      </w:r>
    </w:p>
    <w:p w14:paraId="78FDE17D" w14:textId="77777777" w:rsidR="00E75849" w:rsidRDefault="00E75849" w:rsidP="00E75849">
      <w:pPr>
        <w:pStyle w:val="ListBullet"/>
        <w:numPr>
          <w:ilvl w:val="0"/>
          <w:numId w:val="34"/>
        </w:numPr>
      </w:pPr>
      <w:r>
        <w:t>developing a</w:t>
      </w:r>
      <w:r w:rsidRPr="00171549">
        <w:t xml:space="preserve"> national </w:t>
      </w:r>
      <w:r>
        <w:t xml:space="preserve">enhanced </w:t>
      </w:r>
      <w:r w:rsidRPr="00171549">
        <w:t>communicable disease surveillance and emergency management system</w:t>
      </w:r>
      <w:r>
        <w:t>, and</w:t>
      </w:r>
    </w:p>
    <w:p w14:paraId="3EC06EF2" w14:textId="77777777" w:rsidR="00D811C0" w:rsidRPr="00171549" w:rsidRDefault="00E75849" w:rsidP="00E75849">
      <w:pPr>
        <w:pStyle w:val="ListBullet"/>
        <w:numPr>
          <w:ilvl w:val="0"/>
          <w:numId w:val="34"/>
        </w:numPr>
      </w:pPr>
      <w:r>
        <w:t>c</w:t>
      </w:r>
      <w:r w:rsidR="00D811C0" w:rsidRPr="00171549">
        <w:t xml:space="preserve">ommunicable disease </w:t>
      </w:r>
      <w:r w:rsidR="008819C8">
        <w:t xml:space="preserve">surveillance, </w:t>
      </w:r>
      <w:proofErr w:type="gramStart"/>
      <w:r w:rsidR="008819C8">
        <w:t>prevention</w:t>
      </w:r>
      <w:proofErr w:type="gramEnd"/>
      <w:r w:rsidR="008819C8">
        <w:t xml:space="preserve"> and response</w:t>
      </w:r>
    </w:p>
    <w:p w14:paraId="776D2189" w14:textId="77777777" w:rsidR="00281788" w:rsidRPr="00171549" w:rsidRDefault="00B233D6" w:rsidP="00EC367C">
      <w:pPr>
        <w:pStyle w:val="ListBullet"/>
        <w:numPr>
          <w:ilvl w:val="0"/>
          <w:numId w:val="0"/>
        </w:numPr>
      </w:pPr>
      <w:r>
        <w:t>Consultation with states and territories will continue throughout this phase</w:t>
      </w:r>
      <w:r w:rsidR="00B940A0">
        <w:t>.</w:t>
      </w:r>
      <w:r w:rsidR="00EC367C">
        <w:t xml:space="preserve"> </w:t>
      </w:r>
      <w:r w:rsidR="00281788" w:rsidRPr="00171549">
        <w:t xml:space="preserve">Other areas, to be identified throughout this consultation process, may also </w:t>
      </w:r>
      <w:r w:rsidR="00E75849">
        <w:t>get under way</w:t>
      </w:r>
      <w:r w:rsidR="00281788" w:rsidRPr="00171549">
        <w:t xml:space="preserve"> in the </w:t>
      </w:r>
      <w:r w:rsidR="00AD60B5">
        <w:t>first phase of the project</w:t>
      </w:r>
      <w:r w:rsidR="00281788" w:rsidRPr="00171549">
        <w:t xml:space="preserve">. </w:t>
      </w:r>
    </w:p>
    <w:p w14:paraId="30AC8CFE" w14:textId="500C4F8F" w:rsidR="00B50EE2" w:rsidRDefault="00C23858" w:rsidP="00EF551C">
      <w:r>
        <w:t xml:space="preserve">Phase two will </w:t>
      </w:r>
      <w:r w:rsidR="00EC367C">
        <w:t>include the rollout of a</w:t>
      </w:r>
      <w:r w:rsidR="001D0929">
        <w:t>dditional priority area</w:t>
      </w:r>
      <w:r w:rsidR="00EC367C">
        <w:t>s</w:t>
      </w:r>
      <w:r w:rsidR="00B50EE2">
        <w:t xml:space="preserve">. </w:t>
      </w:r>
    </w:p>
    <w:p w14:paraId="66A9A870" w14:textId="77777777" w:rsidR="00281788" w:rsidRPr="00171549" w:rsidRDefault="00B50EE2" w:rsidP="007C5DCD">
      <w:r>
        <w:t>These</w:t>
      </w:r>
      <w:r w:rsidR="00EF551C" w:rsidRPr="00171549">
        <w:t xml:space="preserve"> functions will be established in the organisation over time, learning from previous implementations and allowing for further consultation, particularly on issues which cut across </w:t>
      </w:r>
      <w:proofErr w:type="gramStart"/>
      <w:r w:rsidR="00EF551C" w:rsidRPr="00171549">
        <w:t>a number of</w:t>
      </w:r>
      <w:proofErr w:type="gramEnd"/>
      <w:r w:rsidR="00EF551C" w:rsidRPr="00171549">
        <w:t xml:space="preserve"> sectors.</w:t>
      </w:r>
    </w:p>
    <w:p w14:paraId="15AFCB6C" w14:textId="6222114D" w:rsidR="001A065C" w:rsidRDefault="00EF551C" w:rsidP="00EB69F0">
      <w:r w:rsidRPr="00171549">
        <w:lastRenderedPageBreak/>
        <w:t xml:space="preserve">As part of the establishment of the </w:t>
      </w:r>
      <w:r w:rsidR="007C334C">
        <w:t>CDC</w:t>
      </w:r>
      <w:r w:rsidR="007F5C92">
        <w:t>,</w:t>
      </w:r>
      <w:r w:rsidR="007C334C" w:rsidRPr="00171549">
        <w:t xml:space="preserve"> </w:t>
      </w:r>
      <w:r w:rsidR="00281788" w:rsidRPr="00171549">
        <w:t xml:space="preserve">it will be integral to develop underpinning legislation both for the operation and functions of the organisation itself, but to also allow for the </w:t>
      </w:r>
      <w:r w:rsidR="00E75849">
        <w:t>comprehensive</w:t>
      </w:r>
      <w:r w:rsidR="00281788" w:rsidRPr="00171549">
        <w:t xml:space="preserve"> and timely collection of data to inform national public health guidance and policy. It is anticipated that this process may take one to two years. </w:t>
      </w:r>
    </w:p>
    <w:tbl>
      <w:tblPr>
        <w:tblStyle w:val="TableGrid"/>
        <w:tblW w:w="0" w:type="auto"/>
        <w:tblBorders>
          <w:top w:val="single" w:sz="12" w:space="0" w:color="358189" w:themeColor="accent2"/>
          <w:left w:val="single" w:sz="12" w:space="0" w:color="358189" w:themeColor="accent2"/>
          <w:bottom w:val="single" w:sz="12" w:space="0" w:color="358189" w:themeColor="accent2"/>
          <w:right w:val="single" w:sz="12" w:space="0" w:color="358189" w:themeColor="accent2"/>
          <w:insideH w:val="none" w:sz="0" w:space="0" w:color="auto"/>
          <w:insideV w:val="none" w:sz="0" w:space="0" w:color="auto"/>
        </w:tblBorders>
        <w:tblLook w:val="04A0" w:firstRow="1" w:lastRow="0" w:firstColumn="1" w:lastColumn="0" w:noHBand="0" w:noVBand="1"/>
      </w:tblPr>
      <w:tblGrid>
        <w:gridCol w:w="8996"/>
      </w:tblGrid>
      <w:tr w:rsidR="00EB69F0" w14:paraId="08F79141" w14:textId="77777777" w:rsidTr="007B3FF4">
        <w:trPr>
          <w:trHeight w:val="1134"/>
        </w:trPr>
        <w:tc>
          <w:tcPr>
            <w:tcW w:w="9060" w:type="dxa"/>
            <w:shd w:val="clear" w:color="auto" w:fill="D0EAED" w:themeFill="accent2" w:themeFillTint="33"/>
          </w:tcPr>
          <w:p w14:paraId="141BB5F2" w14:textId="3EFF899F" w:rsidR="00EB69F0" w:rsidRPr="00A6511F" w:rsidRDefault="00764FAF" w:rsidP="00A62BC0">
            <w:pPr>
              <w:pStyle w:val="Heading3"/>
            </w:pPr>
            <w:r w:rsidRPr="004E1749">
              <w:rPr>
                <w:noProof/>
                <w:szCs w:val="22"/>
                <w:lang w:eastAsia="en-AU"/>
              </w:rPr>
              <w:drawing>
                <wp:anchor distT="0" distB="0" distL="114300" distR="114300" simplePos="0" relativeHeight="251675649" behindDoc="1" locked="0" layoutInCell="1" allowOverlap="1" wp14:anchorId="4F6D7A02" wp14:editId="0E75B478">
                  <wp:simplePos x="0" y="0"/>
                  <wp:positionH relativeFrom="column">
                    <wp:posOffset>5017135</wp:posOffset>
                  </wp:positionH>
                  <wp:positionV relativeFrom="paragraph">
                    <wp:posOffset>236855</wp:posOffset>
                  </wp:positionV>
                  <wp:extent cx="304800" cy="304800"/>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EB69F0">
              <w:t>Guiding Questions</w:t>
            </w:r>
          </w:p>
          <w:p w14:paraId="061FB1E0" w14:textId="77777777" w:rsidR="008F1573" w:rsidRPr="00134FF7" w:rsidRDefault="00134FF7" w:rsidP="008363C6">
            <w:pPr>
              <w:pStyle w:val="ListParagraph"/>
              <w:numPr>
                <w:ilvl w:val="0"/>
                <w:numId w:val="25"/>
              </w:numPr>
              <w:contextualSpacing w:val="0"/>
              <w:rPr>
                <w:b/>
                <w:bCs/>
              </w:rPr>
            </w:pPr>
            <w:bookmarkStart w:id="42" w:name="_Hlk117932759"/>
            <w:r>
              <w:rPr>
                <w:b/>
                <w:bCs/>
              </w:rPr>
              <w:t>How could the success of a CDC be measured and evaluated?</w:t>
            </w:r>
            <w:bookmarkEnd w:id="42"/>
          </w:p>
        </w:tc>
      </w:tr>
    </w:tbl>
    <w:p w14:paraId="1C8C2AE7" w14:textId="7D316C39" w:rsidR="00EE4EBE" w:rsidRDefault="00EE4EBE" w:rsidP="00EE4EBE"/>
    <w:p w14:paraId="4856B3EA" w14:textId="58ADA016" w:rsidR="00A6511F" w:rsidRDefault="00A6511F" w:rsidP="001B46DC"/>
    <w:p w14:paraId="4140E33C" w14:textId="1296D1E9" w:rsidR="009C0AEF" w:rsidRPr="00727775" w:rsidRDefault="009C0AEF" w:rsidP="00727775">
      <w:pPr>
        <w:spacing w:before="0" w:after="0" w:line="240" w:lineRule="auto"/>
        <w:rPr>
          <w:szCs w:val="22"/>
        </w:rPr>
      </w:pPr>
    </w:p>
    <w:p w14:paraId="715A5CB8" w14:textId="77777777" w:rsidR="00645D75" w:rsidRDefault="00645D75" w:rsidP="001B46DC">
      <w:pPr>
        <w:sectPr w:rsidR="00645D75" w:rsidSect="00727775">
          <w:headerReference w:type="default" r:id="rId31"/>
          <w:pgSz w:w="11906" w:h="16838" w:code="9"/>
          <w:pgMar w:top="1440" w:right="1440" w:bottom="1440" w:left="1440" w:header="709" w:footer="709" w:gutter="0"/>
          <w:cols w:space="708"/>
          <w:docGrid w:linePitch="360"/>
        </w:sectPr>
      </w:pPr>
    </w:p>
    <w:p w14:paraId="32A3FC93" w14:textId="77777777" w:rsidR="00205A93" w:rsidRPr="009D6CCD" w:rsidRDefault="00FE6100" w:rsidP="00205A93">
      <w:pPr>
        <w:pStyle w:val="Heading1"/>
      </w:pPr>
      <w:bookmarkStart w:id="43" w:name="_Toc117624416"/>
      <w:r w:rsidRPr="009D6CCD">
        <w:lastRenderedPageBreak/>
        <w:t>Next Steps</w:t>
      </w:r>
      <w:bookmarkEnd w:id="43"/>
    </w:p>
    <w:p w14:paraId="581D6573" w14:textId="0354FBFE" w:rsidR="00E75849" w:rsidRDefault="00E75849" w:rsidP="00E75849">
      <w:r>
        <w:t xml:space="preserve">Feedback from this discussion paper will allow the </w:t>
      </w:r>
      <w:r w:rsidR="00371A17">
        <w:t>d</w:t>
      </w:r>
      <w:r>
        <w:t xml:space="preserve">epartment to provide advice to the Government on the CDC’s shape, scope, </w:t>
      </w:r>
      <w:proofErr w:type="gramStart"/>
      <w:r>
        <w:t>powers</w:t>
      </w:r>
      <w:proofErr w:type="gramEnd"/>
      <w:r>
        <w:t xml:space="preserve"> and scale. </w:t>
      </w:r>
    </w:p>
    <w:p w14:paraId="7AC9C2A4" w14:textId="6E53E6FC" w:rsidR="00E75849" w:rsidRDefault="00E75849" w:rsidP="00E75849">
      <w:r>
        <w:t>Consultations with key internal and interdepartmental stakeholders have begun, and over the coming months</w:t>
      </w:r>
      <w:r w:rsidR="00652C64">
        <w:t xml:space="preserve"> </w:t>
      </w:r>
      <w:r>
        <w:t xml:space="preserve">there will be opportunities for targeted consultation around the Australian Government’s proposal for the CDC. </w:t>
      </w:r>
    </w:p>
    <w:p w14:paraId="293D13ED" w14:textId="77777777" w:rsidR="00E75849" w:rsidRDefault="00E75849" w:rsidP="00E75849">
      <w:r>
        <w:t xml:space="preserve">The below groups will be consulted on the discussion paper: </w:t>
      </w:r>
    </w:p>
    <w:p w14:paraId="273238CD" w14:textId="77777777" w:rsidR="00E75849" w:rsidRPr="007570C6" w:rsidRDefault="00E75849" w:rsidP="00E75849">
      <w:pPr>
        <w:pStyle w:val="ListParagraph"/>
        <w:numPr>
          <w:ilvl w:val="0"/>
          <w:numId w:val="21"/>
        </w:numPr>
        <w:spacing w:before="0" w:after="0" w:line="240" w:lineRule="auto"/>
      </w:pPr>
      <w:r>
        <w:t>s</w:t>
      </w:r>
      <w:r w:rsidRPr="007570C6">
        <w:t xml:space="preserve">tate and territory governments (engaged through </w:t>
      </w:r>
      <w:r>
        <w:t xml:space="preserve">the </w:t>
      </w:r>
      <w:r w:rsidRPr="007570C6">
        <w:t>Health Chief Executives Forum, Chief Health Officers, Australian Health Protection Principal Committee and Health Ministers Meeting)</w:t>
      </w:r>
    </w:p>
    <w:p w14:paraId="4CB9D1CF" w14:textId="77777777" w:rsidR="00E75849" w:rsidRPr="007570C6" w:rsidRDefault="00E75849" w:rsidP="00E75849">
      <w:pPr>
        <w:pStyle w:val="ListParagraph"/>
        <w:numPr>
          <w:ilvl w:val="0"/>
          <w:numId w:val="21"/>
        </w:numPr>
        <w:spacing w:before="0" w:after="0" w:line="240" w:lineRule="auto"/>
      </w:pPr>
      <w:r>
        <w:t>Australian Government</w:t>
      </w:r>
      <w:r w:rsidRPr="007570C6">
        <w:t xml:space="preserve"> </w:t>
      </w:r>
      <w:r>
        <w:t>d</w:t>
      </w:r>
      <w:r w:rsidRPr="007570C6">
        <w:t>epartments/</w:t>
      </w:r>
      <w:r>
        <w:t>a</w:t>
      </w:r>
      <w:r w:rsidRPr="007570C6">
        <w:t>gencies</w:t>
      </w:r>
    </w:p>
    <w:p w14:paraId="0FB2DB07" w14:textId="77777777" w:rsidR="00E75849" w:rsidRPr="007570C6" w:rsidRDefault="00E75849" w:rsidP="00E75849">
      <w:pPr>
        <w:pStyle w:val="ListParagraph"/>
        <w:numPr>
          <w:ilvl w:val="0"/>
          <w:numId w:val="21"/>
        </w:numPr>
        <w:spacing w:before="0" w:after="0" w:line="240" w:lineRule="auto"/>
      </w:pPr>
      <w:r w:rsidRPr="007570C6">
        <w:t xml:space="preserve">peak </w:t>
      </w:r>
      <w:r>
        <w:t xml:space="preserve">medical </w:t>
      </w:r>
      <w:r w:rsidRPr="007570C6">
        <w:t>bodies and medical colleges</w:t>
      </w:r>
    </w:p>
    <w:p w14:paraId="5B895370" w14:textId="77777777" w:rsidR="00E75849" w:rsidRPr="007570C6" w:rsidRDefault="00E75849" w:rsidP="00E75849">
      <w:pPr>
        <w:pStyle w:val="ListParagraph"/>
        <w:numPr>
          <w:ilvl w:val="0"/>
          <w:numId w:val="21"/>
        </w:numPr>
        <w:spacing w:before="0" w:after="0" w:line="240" w:lineRule="auto"/>
      </w:pPr>
      <w:r>
        <w:t>r</w:t>
      </w:r>
      <w:r w:rsidRPr="007570C6">
        <w:t>esearch and academic institutions</w:t>
      </w:r>
      <w:r>
        <w:t xml:space="preserve">, </w:t>
      </w:r>
      <w:r w:rsidRPr="007570C6">
        <w:t>and</w:t>
      </w:r>
    </w:p>
    <w:p w14:paraId="3E52DCDC" w14:textId="77777777" w:rsidR="00E75849" w:rsidRPr="00783975" w:rsidRDefault="00E75849" w:rsidP="00E75849">
      <w:pPr>
        <w:pStyle w:val="ListParagraph"/>
        <w:numPr>
          <w:ilvl w:val="0"/>
          <w:numId w:val="21"/>
        </w:numPr>
        <w:spacing w:before="0" w:after="0" w:line="240" w:lineRule="auto"/>
      </w:pPr>
      <w:r>
        <w:t>i</w:t>
      </w:r>
      <w:r w:rsidRPr="007570C6">
        <w:t>nternational CDCs and similar organisations.</w:t>
      </w:r>
    </w:p>
    <w:p w14:paraId="0BEFB05A" w14:textId="77777777" w:rsidR="00E75849" w:rsidRDefault="00E75849" w:rsidP="00E75849">
      <w:r>
        <w:t>Next steps will include:</w:t>
      </w:r>
    </w:p>
    <w:p w14:paraId="054D2AAA" w14:textId="77777777" w:rsidR="00E75849" w:rsidRPr="005C2360" w:rsidRDefault="00E75849" w:rsidP="00E75849">
      <w:pPr>
        <w:pStyle w:val="ListParagraph"/>
        <w:numPr>
          <w:ilvl w:val="0"/>
          <w:numId w:val="11"/>
        </w:numPr>
        <w:rPr>
          <w:szCs w:val="22"/>
        </w:rPr>
      </w:pPr>
      <w:r>
        <w:t xml:space="preserve">targeted consultations with key stakeholders on the discussion paper </w:t>
      </w:r>
    </w:p>
    <w:p w14:paraId="7C6A778C" w14:textId="77777777" w:rsidR="00E75849" w:rsidRDefault="00E75849" w:rsidP="00E75849">
      <w:pPr>
        <w:pStyle w:val="ListParagraph"/>
        <w:numPr>
          <w:ilvl w:val="0"/>
          <w:numId w:val="11"/>
        </w:numPr>
        <w:rPr>
          <w:szCs w:val="22"/>
        </w:rPr>
      </w:pPr>
      <w:r>
        <w:t xml:space="preserve">targeted workshops throughout November 2022 to further explore the proposals in this discussion paper  </w:t>
      </w:r>
    </w:p>
    <w:p w14:paraId="1B79341E" w14:textId="77777777" w:rsidR="00E75849" w:rsidRPr="005C2360" w:rsidRDefault="00E75849" w:rsidP="00E75849">
      <w:pPr>
        <w:pStyle w:val="ListParagraph"/>
        <w:numPr>
          <w:ilvl w:val="0"/>
          <w:numId w:val="11"/>
        </w:numPr>
        <w:rPr>
          <w:szCs w:val="22"/>
        </w:rPr>
      </w:pPr>
      <w:r>
        <w:t xml:space="preserve">a report produced for the department that will summarise the feedback provided through these forums to help refine the shape, scope, </w:t>
      </w:r>
      <w:proofErr w:type="gramStart"/>
      <w:r>
        <w:t>powers</w:t>
      </w:r>
      <w:proofErr w:type="gramEnd"/>
      <w:r>
        <w:t xml:space="preserve"> and scale of the CDC</w:t>
      </w:r>
    </w:p>
    <w:p w14:paraId="13D118ED" w14:textId="77777777" w:rsidR="00E75849" w:rsidRPr="005C2360" w:rsidRDefault="00E75849" w:rsidP="00E75849">
      <w:pPr>
        <w:pStyle w:val="ListParagraph"/>
        <w:numPr>
          <w:ilvl w:val="0"/>
          <w:numId w:val="11"/>
        </w:numPr>
        <w:rPr>
          <w:szCs w:val="22"/>
        </w:rPr>
      </w:pPr>
      <w:r>
        <w:t xml:space="preserve">consultation with states and territories, and the interdepartmental committee on the CDC establishment plan, and </w:t>
      </w:r>
    </w:p>
    <w:p w14:paraId="529D7086" w14:textId="7E4F4EFD" w:rsidR="00A6635C" w:rsidRPr="007553AC" w:rsidRDefault="00E75849" w:rsidP="007553AC">
      <w:pPr>
        <w:pStyle w:val="ListParagraph"/>
        <w:numPr>
          <w:ilvl w:val="0"/>
          <w:numId w:val="11"/>
        </w:numPr>
        <w:rPr>
          <w:szCs w:val="22"/>
        </w:rPr>
      </w:pPr>
      <w:r>
        <w:t xml:space="preserve">advice provided to the Government on the proposed model and establishment plan. </w:t>
      </w:r>
      <w:r w:rsidR="00A6635C" w:rsidRPr="007553AC">
        <w:rPr>
          <w:szCs w:val="22"/>
        </w:rPr>
        <w:br w:type="page"/>
      </w:r>
    </w:p>
    <w:p w14:paraId="7CF2A51C" w14:textId="77777777" w:rsidR="00A6635C" w:rsidRPr="00A6511F" w:rsidRDefault="00A6635C" w:rsidP="00B55E2A">
      <w:pPr>
        <w:pStyle w:val="Heading1"/>
      </w:pPr>
      <w:bookmarkStart w:id="44" w:name="_Toc117624417"/>
      <w:r>
        <w:lastRenderedPageBreak/>
        <w:t>Glossary</w:t>
      </w:r>
      <w:bookmarkEnd w:id="44"/>
      <w:r w:rsidR="008C6EFD">
        <w:t xml:space="preserve"> </w:t>
      </w:r>
    </w:p>
    <w:tbl>
      <w:tblPr>
        <w:tblStyle w:val="TableGrid"/>
        <w:tblW w:w="0" w:type="auto"/>
        <w:tblLook w:val="04A0" w:firstRow="1" w:lastRow="0" w:firstColumn="1" w:lastColumn="0" w:noHBand="0" w:noVBand="1"/>
      </w:tblPr>
      <w:tblGrid>
        <w:gridCol w:w="2547"/>
        <w:gridCol w:w="6513"/>
      </w:tblGrid>
      <w:tr w:rsidR="00A6635C" w14:paraId="58A28DC8" w14:textId="77777777" w:rsidTr="007E3B70">
        <w:trPr>
          <w:cantSplit/>
          <w:tblHeader/>
        </w:trPr>
        <w:tc>
          <w:tcPr>
            <w:tcW w:w="2547" w:type="dxa"/>
            <w:shd w:val="clear" w:color="auto" w:fill="358189" w:themeFill="accent2"/>
          </w:tcPr>
          <w:p w14:paraId="03B51A9D" w14:textId="77777777" w:rsidR="00A6635C" w:rsidRPr="00B55E2A" w:rsidRDefault="003762E0" w:rsidP="007E3B70">
            <w:pPr>
              <w:spacing w:before="60" w:after="60" w:line="240" w:lineRule="auto"/>
              <w:rPr>
                <w:b/>
                <w:bCs/>
                <w:color w:val="FFFFFF" w:themeColor="background1"/>
                <w:szCs w:val="22"/>
              </w:rPr>
            </w:pPr>
            <w:r>
              <w:rPr>
                <w:b/>
                <w:bCs/>
                <w:color w:val="FFFFFF" w:themeColor="background1"/>
                <w:szCs w:val="22"/>
              </w:rPr>
              <w:t>Term</w:t>
            </w:r>
          </w:p>
        </w:tc>
        <w:tc>
          <w:tcPr>
            <w:tcW w:w="6513" w:type="dxa"/>
            <w:shd w:val="clear" w:color="auto" w:fill="358189" w:themeFill="accent2"/>
          </w:tcPr>
          <w:p w14:paraId="55CA9AD4" w14:textId="77777777" w:rsidR="00A6635C" w:rsidRPr="00B55E2A" w:rsidRDefault="003762E0" w:rsidP="007E3B70">
            <w:pPr>
              <w:spacing w:before="60" w:after="60" w:line="240" w:lineRule="auto"/>
              <w:rPr>
                <w:b/>
                <w:bCs/>
                <w:color w:val="FFFFFF" w:themeColor="background1"/>
                <w:szCs w:val="22"/>
              </w:rPr>
            </w:pPr>
            <w:r>
              <w:rPr>
                <w:b/>
                <w:bCs/>
                <w:color w:val="FFFFFF" w:themeColor="background1"/>
                <w:szCs w:val="22"/>
              </w:rPr>
              <w:t>Definition</w:t>
            </w:r>
          </w:p>
        </w:tc>
      </w:tr>
      <w:tr w:rsidR="00427378" w14:paraId="33CD4F91" w14:textId="77777777" w:rsidTr="007E3B70">
        <w:trPr>
          <w:cantSplit/>
        </w:trPr>
        <w:tc>
          <w:tcPr>
            <w:tcW w:w="2547" w:type="dxa"/>
          </w:tcPr>
          <w:p w14:paraId="6F261888" w14:textId="23D135BB" w:rsidR="00427378" w:rsidRPr="00B55E2A" w:rsidRDefault="00E75849" w:rsidP="007E3B70">
            <w:pPr>
              <w:spacing w:before="60" w:after="60" w:line="240" w:lineRule="auto"/>
              <w:rPr>
                <w:b/>
                <w:bCs/>
                <w:szCs w:val="22"/>
              </w:rPr>
            </w:pPr>
            <w:r>
              <w:rPr>
                <w:rFonts w:asciiTheme="minorHAnsi" w:hAnsiTheme="minorHAnsi" w:cstheme="minorHAnsi"/>
                <w:szCs w:val="22"/>
              </w:rPr>
              <w:t>“</w:t>
            </w:r>
            <w:r w:rsidR="00427378">
              <w:rPr>
                <w:rFonts w:asciiTheme="minorHAnsi" w:hAnsiTheme="minorHAnsi" w:cstheme="minorHAnsi"/>
                <w:szCs w:val="22"/>
              </w:rPr>
              <w:t>All</w:t>
            </w:r>
            <w:r w:rsidR="00B46139">
              <w:rPr>
                <w:rFonts w:asciiTheme="minorHAnsi" w:hAnsiTheme="minorHAnsi" w:cstheme="minorHAnsi"/>
                <w:szCs w:val="22"/>
              </w:rPr>
              <w:t xml:space="preserve"> </w:t>
            </w:r>
            <w:r w:rsidR="00427378">
              <w:rPr>
                <w:rFonts w:asciiTheme="minorHAnsi" w:hAnsiTheme="minorHAnsi" w:cstheme="minorHAnsi"/>
                <w:szCs w:val="22"/>
              </w:rPr>
              <w:t>hazards</w:t>
            </w:r>
            <w:r>
              <w:rPr>
                <w:rFonts w:asciiTheme="minorHAnsi" w:hAnsiTheme="minorHAnsi" w:cstheme="minorHAnsi"/>
                <w:szCs w:val="22"/>
              </w:rPr>
              <w:t>”</w:t>
            </w:r>
            <w:r w:rsidR="00427378">
              <w:rPr>
                <w:rFonts w:asciiTheme="minorHAnsi" w:hAnsiTheme="minorHAnsi" w:cstheme="minorHAnsi"/>
                <w:szCs w:val="22"/>
              </w:rPr>
              <w:t xml:space="preserve"> approach </w:t>
            </w:r>
          </w:p>
        </w:tc>
        <w:tc>
          <w:tcPr>
            <w:tcW w:w="6513" w:type="dxa"/>
          </w:tcPr>
          <w:p w14:paraId="2388024F" w14:textId="2C070BCB" w:rsidR="00427378" w:rsidRDefault="00427378" w:rsidP="007E3B70">
            <w:pPr>
              <w:spacing w:before="60" w:after="60" w:line="240" w:lineRule="auto"/>
              <w:rPr>
                <w:szCs w:val="22"/>
              </w:rPr>
            </w:pPr>
            <w:r>
              <w:rPr>
                <w:rFonts w:asciiTheme="minorHAnsi" w:hAnsiTheme="minorHAnsi" w:cstheme="minorHAnsi"/>
                <w:szCs w:val="22"/>
              </w:rPr>
              <w:t>A</w:t>
            </w:r>
            <w:r w:rsidRPr="00946A00">
              <w:rPr>
                <w:rFonts w:asciiTheme="minorHAnsi" w:hAnsiTheme="minorHAnsi" w:cstheme="minorHAnsi"/>
                <w:szCs w:val="22"/>
              </w:rPr>
              <w:t xml:space="preserve">n </w:t>
            </w:r>
            <w:r w:rsidR="00E75849">
              <w:rPr>
                <w:rFonts w:asciiTheme="minorHAnsi" w:hAnsiTheme="minorHAnsi" w:cstheme="minorHAnsi"/>
                <w:szCs w:val="22"/>
              </w:rPr>
              <w:t>“</w:t>
            </w:r>
            <w:r w:rsidRPr="00946A00">
              <w:rPr>
                <w:rFonts w:asciiTheme="minorHAnsi" w:hAnsiTheme="minorHAnsi" w:cstheme="minorHAnsi"/>
                <w:szCs w:val="22"/>
              </w:rPr>
              <w:t>all</w:t>
            </w:r>
            <w:r w:rsidR="00B46139">
              <w:rPr>
                <w:rFonts w:asciiTheme="minorHAnsi" w:hAnsiTheme="minorHAnsi" w:cstheme="minorHAnsi"/>
                <w:szCs w:val="22"/>
              </w:rPr>
              <w:t xml:space="preserve"> </w:t>
            </w:r>
            <w:r w:rsidRPr="00946A00">
              <w:rPr>
                <w:rFonts w:asciiTheme="minorHAnsi" w:hAnsiTheme="minorHAnsi" w:cstheme="minorHAnsi"/>
                <w:szCs w:val="22"/>
              </w:rPr>
              <w:t>hazards</w:t>
            </w:r>
            <w:r w:rsidR="00E75849">
              <w:rPr>
                <w:rFonts w:asciiTheme="minorHAnsi" w:hAnsiTheme="minorHAnsi" w:cstheme="minorHAnsi"/>
                <w:szCs w:val="22"/>
              </w:rPr>
              <w:t>”</w:t>
            </w:r>
            <w:r w:rsidRPr="00946A00">
              <w:rPr>
                <w:rFonts w:asciiTheme="minorHAnsi" w:hAnsiTheme="minorHAnsi" w:cstheme="minorHAnsi"/>
                <w:szCs w:val="22"/>
              </w:rPr>
              <w:t xml:space="preserve"> approach to preparedness focus</w:t>
            </w:r>
            <w:r>
              <w:rPr>
                <w:rFonts w:asciiTheme="minorHAnsi" w:hAnsiTheme="minorHAnsi" w:cstheme="minorHAnsi"/>
                <w:szCs w:val="22"/>
              </w:rPr>
              <w:t>es</w:t>
            </w:r>
            <w:r w:rsidRPr="00946A00">
              <w:rPr>
                <w:rFonts w:asciiTheme="minorHAnsi" w:hAnsiTheme="minorHAnsi" w:cstheme="minorHAnsi"/>
                <w:szCs w:val="22"/>
              </w:rPr>
              <w:t xml:space="preserve"> on threats from</w:t>
            </w:r>
            <w:r>
              <w:rPr>
                <w:rFonts w:asciiTheme="minorHAnsi" w:hAnsiTheme="minorHAnsi" w:cstheme="minorHAnsi"/>
                <w:szCs w:val="22"/>
              </w:rPr>
              <w:t xml:space="preserve"> </w:t>
            </w:r>
            <w:r w:rsidRPr="00946A00">
              <w:rPr>
                <w:rFonts w:asciiTheme="minorHAnsi" w:hAnsiTheme="minorHAnsi" w:cstheme="minorHAnsi"/>
                <w:szCs w:val="22"/>
              </w:rPr>
              <w:t>natural, biological, chemical, radiological</w:t>
            </w:r>
            <w:r>
              <w:rPr>
                <w:rFonts w:asciiTheme="minorHAnsi" w:hAnsiTheme="minorHAnsi" w:cstheme="minorHAnsi"/>
                <w:szCs w:val="22"/>
              </w:rPr>
              <w:t xml:space="preserve">, and terrorism </w:t>
            </w:r>
            <w:r w:rsidRPr="00946A00">
              <w:rPr>
                <w:rFonts w:asciiTheme="minorHAnsi" w:hAnsiTheme="minorHAnsi" w:cstheme="minorHAnsi"/>
                <w:szCs w:val="22"/>
              </w:rPr>
              <w:t xml:space="preserve">events </w:t>
            </w:r>
            <w:r>
              <w:rPr>
                <w:rFonts w:asciiTheme="minorHAnsi" w:hAnsiTheme="minorHAnsi" w:cstheme="minorHAnsi"/>
                <w:szCs w:val="22"/>
              </w:rPr>
              <w:t>to help</w:t>
            </w:r>
            <w:r w:rsidRPr="00946A00">
              <w:rPr>
                <w:rFonts w:asciiTheme="minorHAnsi" w:hAnsiTheme="minorHAnsi" w:cstheme="minorHAnsi"/>
                <w:szCs w:val="22"/>
              </w:rPr>
              <w:t xml:space="preserve"> the nation prepare</w:t>
            </w:r>
            <w:r>
              <w:rPr>
                <w:rFonts w:asciiTheme="minorHAnsi" w:hAnsiTheme="minorHAnsi" w:cstheme="minorHAnsi"/>
                <w:szCs w:val="22"/>
              </w:rPr>
              <w:t xml:space="preserve"> </w:t>
            </w:r>
            <w:r w:rsidRPr="00946A00">
              <w:rPr>
                <w:rFonts w:asciiTheme="minorHAnsi" w:hAnsiTheme="minorHAnsi" w:cstheme="minorHAnsi"/>
                <w:szCs w:val="22"/>
              </w:rPr>
              <w:t>for and respond to urgent threats to the public’s health.</w:t>
            </w:r>
          </w:p>
        </w:tc>
      </w:tr>
      <w:tr w:rsidR="00427378" w14:paraId="78D9574C" w14:textId="77777777" w:rsidTr="007E3B70">
        <w:trPr>
          <w:cantSplit/>
        </w:trPr>
        <w:tc>
          <w:tcPr>
            <w:tcW w:w="2547" w:type="dxa"/>
          </w:tcPr>
          <w:p w14:paraId="6672305C" w14:textId="77777777" w:rsidR="00427378" w:rsidRPr="00B55E2A" w:rsidRDefault="00427378" w:rsidP="007E3B70">
            <w:pPr>
              <w:spacing w:before="60" w:after="60" w:line="240" w:lineRule="auto"/>
              <w:rPr>
                <w:b/>
                <w:bCs/>
                <w:szCs w:val="22"/>
              </w:rPr>
            </w:pPr>
            <w:r>
              <w:rPr>
                <w:rFonts w:asciiTheme="minorHAnsi" w:hAnsiTheme="minorHAnsi" w:cstheme="minorHAnsi"/>
                <w:szCs w:val="22"/>
              </w:rPr>
              <w:t>Clinicians</w:t>
            </w:r>
          </w:p>
        </w:tc>
        <w:tc>
          <w:tcPr>
            <w:tcW w:w="6513" w:type="dxa"/>
          </w:tcPr>
          <w:p w14:paraId="45B62C96" w14:textId="77777777" w:rsidR="00427378" w:rsidRDefault="00427378" w:rsidP="007E3B70">
            <w:pPr>
              <w:spacing w:before="60" w:after="60" w:line="240" w:lineRule="auto"/>
              <w:rPr>
                <w:szCs w:val="22"/>
              </w:rPr>
            </w:pPr>
            <w:r>
              <w:rPr>
                <w:rFonts w:asciiTheme="minorHAnsi" w:hAnsiTheme="minorHAnsi" w:cstheme="minorHAnsi"/>
                <w:szCs w:val="22"/>
              </w:rPr>
              <w:t>A clinician is a</w:t>
            </w:r>
            <w:r w:rsidRPr="00B1218C">
              <w:rPr>
                <w:rFonts w:asciiTheme="minorHAnsi" w:hAnsiTheme="minorHAnsi" w:cstheme="minorHAnsi"/>
                <w:szCs w:val="22"/>
              </w:rPr>
              <w:t xml:space="preserve"> practitioner who spends most of their total weekly working hours engaged in clinical practice (</w:t>
            </w:r>
            <w:r w:rsidR="00E75849">
              <w:rPr>
                <w:rFonts w:asciiTheme="minorHAnsi" w:hAnsiTheme="minorHAnsi" w:cstheme="minorHAnsi"/>
                <w:szCs w:val="22"/>
              </w:rPr>
              <w:t>that is,</w:t>
            </w:r>
            <w:r w:rsidRPr="00B1218C">
              <w:rPr>
                <w:rFonts w:asciiTheme="minorHAnsi" w:hAnsiTheme="minorHAnsi" w:cstheme="minorHAnsi"/>
                <w:szCs w:val="22"/>
              </w:rPr>
              <w:t xml:space="preserve"> in diagnosis and/or treatment of patients including recommending preventive action). </w:t>
            </w:r>
          </w:p>
        </w:tc>
      </w:tr>
      <w:tr w:rsidR="003122AF" w14:paraId="5DF937FD" w14:textId="77777777" w:rsidTr="007E3B70">
        <w:trPr>
          <w:cantSplit/>
        </w:trPr>
        <w:tc>
          <w:tcPr>
            <w:tcW w:w="2547" w:type="dxa"/>
          </w:tcPr>
          <w:p w14:paraId="44F6F286" w14:textId="77777777" w:rsidR="003122AF" w:rsidRPr="00B55E2A" w:rsidRDefault="003122AF" w:rsidP="003122AF">
            <w:pPr>
              <w:spacing w:before="60" w:after="60" w:line="240" w:lineRule="auto"/>
              <w:rPr>
                <w:b/>
                <w:bCs/>
                <w:szCs w:val="22"/>
              </w:rPr>
            </w:pPr>
            <w:r>
              <w:rPr>
                <w:rFonts w:asciiTheme="minorHAnsi" w:hAnsiTheme="minorHAnsi" w:cstheme="minorHAnsi"/>
                <w:szCs w:val="22"/>
              </w:rPr>
              <w:t>Communicable disease</w:t>
            </w:r>
          </w:p>
        </w:tc>
        <w:tc>
          <w:tcPr>
            <w:tcW w:w="6513" w:type="dxa"/>
          </w:tcPr>
          <w:p w14:paraId="50C2D885" w14:textId="77777777" w:rsidR="003122AF" w:rsidRPr="00B55E2A"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 xml:space="preserve">A </w:t>
            </w:r>
            <w:r w:rsidRPr="00826D10">
              <w:rPr>
                <w:rFonts w:asciiTheme="minorHAnsi" w:hAnsiTheme="minorHAnsi" w:cstheme="minorHAnsi"/>
                <w:szCs w:val="22"/>
              </w:rPr>
              <w:t>disease or illness caused by</w:t>
            </w:r>
            <w:r>
              <w:rPr>
                <w:rFonts w:asciiTheme="minorHAnsi" w:hAnsiTheme="minorHAnsi" w:cstheme="minorHAnsi"/>
                <w:szCs w:val="22"/>
              </w:rPr>
              <w:t xml:space="preserve"> </w:t>
            </w:r>
            <w:r w:rsidRPr="00826D10">
              <w:rPr>
                <w:rFonts w:asciiTheme="minorHAnsi" w:hAnsiTheme="minorHAnsi" w:cstheme="minorHAnsi"/>
                <w:szCs w:val="22"/>
              </w:rPr>
              <w:t>infectious agents or their toxic products and can be</w:t>
            </w:r>
            <w:r>
              <w:rPr>
                <w:rFonts w:asciiTheme="minorHAnsi" w:hAnsiTheme="minorHAnsi" w:cstheme="minorHAnsi"/>
                <w:szCs w:val="22"/>
              </w:rPr>
              <w:t xml:space="preserve"> </w:t>
            </w:r>
            <w:r w:rsidRPr="00826D10">
              <w:rPr>
                <w:rFonts w:asciiTheme="minorHAnsi" w:hAnsiTheme="minorHAnsi" w:cstheme="minorHAnsi"/>
                <w:szCs w:val="22"/>
              </w:rPr>
              <w:t>passed from one person or animal to another. Also</w:t>
            </w:r>
            <w:r>
              <w:rPr>
                <w:rFonts w:asciiTheme="minorHAnsi" w:hAnsiTheme="minorHAnsi" w:cstheme="minorHAnsi"/>
                <w:szCs w:val="22"/>
              </w:rPr>
              <w:t xml:space="preserve"> </w:t>
            </w:r>
            <w:r w:rsidRPr="00826D10">
              <w:rPr>
                <w:rFonts w:asciiTheme="minorHAnsi" w:hAnsiTheme="minorHAnsi" w:cstheme="minorHAnsi"/>
                <w:szCs w:val="22"/>
              </w:rPr>
              <w:t xml:space="preserve">referred to as an </w:t>
            </w:r>
            <w:r>
              <w:rPr>
                <w:rFonts w:asciiTheme="minorHAnsi" w:hAnsiTheme="minorHAnsi" w:cstheme="minorHAnsi"/>
                <w:szCs w:val="22"/>
              </w:rPr>
              <w:t>infectious</w:t>
            </w:r>
            <w:r w:rsidRPr="00826D10">
              <w:rPr>
                <w:rFonts w:asciiTheme="minorHAnsi" w:hAnsiTheme="minorHAnsi" w:cstheme="minorHAnsi"/>
                <w:szCs w:val="22"/>
              </w:rPr>
              <w:t xml:space="preserve"> disease.</w:t>
            </w:r>
          </w:p>
        </w:tc>
      </w:tr>
      <w:tr w:rsidR="003122AF" w14:paraId="3FA49648" w14:textId="77777777" w:rsidTr="007E3B70">
        <w:trPr>
          <w:cantSplit/>
        </w:trPr>
        <w:tc>
          <w:tcPr>
            <w:tcW w:w="2547" w:type="dxa"/>
          </w:tcPr>
          <w:p w14:paraId="3CE5BE4D" w14:textId="77777777" w:rsidR="003122AF" w:rsidRPr="00B55E2A" w:rsidRDefault="003122AF" w:rsidP="003122AF">
            <w:pPr>
              <w:spacing w:before="60" w:after="60" w:line="240" w:lineRule="auto"/>
              <w:rPr>
                <w:b/>
                <w:bCs/>
                <w:szCs w:val="22"/>
              </w:rPr>
            </w:pPr>
            <w:r>
              <w:rPr>
                <w:rFonts w:asciiTheme="minorHAnsi" w:hAnsiTheme="minorHAnsi" w:cstheme="minorHAnsi"/>
                <w:szCs w:val="22"/>
              </w:rPr>
              <w:t xml:space="preserve">Determinant </w:t>
            </w:r>
          </w:p>
        </w:tc>
        <w:tc>
          <w:tcPr>
            <w:tcW w:w="6513" w:type="dxa"/>
          </w:tcPr>
          <w:p w14:paraId="54C25E32" w14:textId="77777777" w:rsidR="003122AF" w:rsidRDefault="003122AF" w:rsidP="003122AF">
            <w:pPr>
              <w:spacing w:before="60" w:after="60" w:line="240" w:lineRule="auto"/>
              <w:rPr>
                <w:szCs w:val="22"/>
              </w:rPr>
            </w:pPr>
            <w:r>
              <w:rPr>
                <w:rFonts w:asciiTheme="minorHAnsi" w:hAnsiTheme="minorHAnsi" w:cstheme="minorHAnsi"/>
                <w:szCs w:val="22"/>
              </w:rPr>
              <w:t>A</w:t>
            </w:r>
            <w:r w:rsidRPr="006445AA">
              <w:rPr>
                <w:rFonts w:asciiTheme="minorHAnsi" w:hAnsiTheme="minorHAnsi" w:cstheme="minorHAnsi"/>
                <w:szCs w:val="22"/>
              </w:rPr>
              <w:t>ny factor that can increase the chances</w:t>
            </w:r>
            <w:r>
              <w:rPr>
                <w:rFonts w:asciiTheme="minorHAnsi" w:hAnsiTheme="minorHAnsi" w:cstheme="minorHAnsi"/>
                <w:szCs w:val="22"/>
              </w:rPr>
              <w:t xml:space="preserve"> </w:t>
            </w:r>
            <w:r w:rsidRPr="006445AA">
              <w:rPr>
                <w:rFonts w:asciiTheme="minorHAnsi" w:hAnsiTheme="minorHAnsi" w:cstheme="minorHAnsi"/>
                <w:szCs w:val="22"/>
              </w:rPr>
              <w:t>of ill health (risk factors) or good health (protective</w:t>
            </w:r>
            <w:r>
              <w:rPr>
                <w:rFonts w:asciiTheme="minorHAnsi" w:hAnsiTheme="minorHAnsi" w:cstheme="minorHAnsi"/>
                <w:szCs w:val="22"/>
              </w:rPr>
              <w:t xml:space="preserve"> </w:t>
            </w:r>
            <w:r w:rsidRPr="006445AA">
              <w:rPr>
                <w:rFonts w:asciiTheme="minorHAnsi" w:hAnsiTheme="minorHAnsi" w:cstheme="minorHAnsi"/>
                <w:szCs w:val="22"/>
              </w:rPr>
              <w:t>factors) in a population or individual. Services or other</w:t>
            </w:r>
            <w:r>
              <w:rPr>
                <w:rFonts w:asciiTheme="minorHAnsi" w:hAnsiTheme="minorHAnsi" w:cstheme="minorHAnsi"/>
                <w:szCs w:val="22"/>
              </w:rPr>
              <w:t xml:space="preserve"> </w:t>
            </w:r>
            <w:r w:rsidRPr="006445AA">
              <w:rPr>
                <w:rFonts w:asciiTheme="minorHAnsi" w:hAnsiTheme="minorHAnsi" w:cstheme="minorHAnsi"/>
                <w:szCs w:val="22"/>
              </w:rPr>
              <w:t>programs that aim to improve health are usually not</w:t>
            </w:r>
            <w:r>
              <w:rPr>
                <w:rFonts w:asciiTheme="minorHAnsi" w:hAnsiTheme="minorHAnsi" w:cstheme="minorHAnsi"/>
                <w:szCs w:val="22"/>
              </w:rPr>
              <w:t xml:space="preserve"> </w:t>
            </w:r>
            <w:r w:rsidRPr="006445AA">
              <w:rPr>
                <w:rFonts w:asciiTheme="minorHAnsi" w:hAnsiTheme="minorHAnsi" w:cstheme="minorHAnsi"/>
                <w:szCs w:val="22"/>
              </w:rPr>
              <w:t>included in this definition.</w:t>
            </w:r>
          </w:p>
        </w:tc>
      </w:tr>
      <w:tr w:rsidR="003122AF" w14:paraId="2A3CFB51" w14:textId="77777777" w:rsidTr="007E3B70">
        <w:trPr>
          <w:cantSplit/>
        </w:trPr>
        <w:tc>
          <w:tcPr>
            <w:tcW w:w="2547" w:type="dxa"/>
          </w:tcPr>
          <w:p w14:paraId="28261423" w14:textId="77777777" w:rsidR="003122AF" w:rsidRPr="00EB69F0" w:rsidRDefault="003122AF" w:rsidP="003122AF">
            <w:pPr>
              <w:spacing w:before="60" w:after="60" w:line="240" w:lineRule="auto"/>
              <w:rPr>
                <w:rFonts w:asciiTheme="minorHAnsi" w:hAnsiTheme="minorHAnsi" w:cstheme="minorHAnsi"/>
                <w:b/>
                <w:bCs/>
                <w:szCs w:val="22"/>
              </w:rPr>
            </w:pPr>
            <w:r>
              <w:rPr>
                <w:rFonts w:asciiTheme="minorHAnsi" w:hAnsiTheme="minorHAnsi" w:cstheme="minorHAnsi"/>
                <w:szCs w:val="22"/>
              </w:rPr>
              <w:t>Disease</w:t>
            </w:r>
          </w:p>
        </w:tc>
        <w:tc>
          <w:tcPr>
            <w:tcW w:w="6513" w:type="dxa"/>
          </w:tcPr>
          <w:p w14:paraId="57DF3D3C"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A disease is a</w:t>
            </w:r>
            <w:r w:rsidRPr="006445AA">
              <w:rPr>
                <w:rFonts w:asciiTheme="minorHAnsi" w:hAnsiTheme="minorHAnsi" w:cstheme="minorHAnsi"/>
                <w:szCs w:val="22"/>
              </w:rPr>
              <w:t xml:space="preserve"> physical or mental disturbance involving</w:t>
            </w:r>
            <w:r>
              <w:rPr>
                <w:rFonts w:asciiTheme="minorHAnsi" w:hAnsiTheme="minorHAnsi" w:cstheme="minorHAnsi"/>
                <w:szCs w:val="22"/>
              </w:rPr>
              <w:t xml:space="preserve"> </w:t>
            </w:r>
            <w:r w:rsidRPr="006445AA">
              <w:rPr>
                <w:rFonts w:asciiTheme="minorHAnsi" w:hAnsiTheme="minorHAnsi" w:cstheme="minorHAnsi"/>
                <w:szCs w:val="22"/>
              </w:rPr>
              <w:t>symptoms (such as pain or feeling unwell), dysfunction</w:t>
            </w:r>
            <w:r>
              <w:rPr>
                <w:rFonts w:asciiTheme="minorHAnsi" w:hAnsiTheme="minorHAnsi" w:cstheme="minorHAnsi"/>
                <w:szCs w:val="22"/>
              </w:rPr>
              <w:t xml:space="preserve"> </w:t>
            </w:r>
            <w:r w:rsidRPr="006445AA">
              <w:rPr>
                <w:rFonts w:asciiTheme="minorHAnsi" w:hAnsiTheme="minorHAnsi" w:cstheme="minorHAnsi"/>
                <w:szCs w:val="22"/>
              </w:rPr>
              <w:t>or tissue damage, especially if these symptoms and</w:t>
            </w:r>
            <w:r>
              <w:rPr>
                <w:rFonts w:asciiTheme="minorHAnsi" w:hAnsiTheme="minorHAnsi" w:cstheme="minorHAnsi"/>
                <w:szCs w:val="22"/>
              </w:rPr>
              <w:t xml:space="preserve"> </w:t>
            </w:r>
            <w:r w:rsidRPr="006445AA">
              <w:rPr>
                <w:rFonts w:asciiTheme="minorHAnsi" w:hAnsiTheme="minorHAnsi" w:cstheme="minorHAnsi"/>
                <w:szCs w:val="22"/>
              </w:rPr>
              <w:t>signs form a recognisable clinical pattern.</w:t>
            </w:r>
          </w:p>
        </w:tc>
      </w:tr>
      <w:tr w:rsidR="003122AF" w14:paraId="120C5864" w14:textId="77777777" w:rsidTr="007E3B70">
        <w:trPr>
          <w:cantSplit/>
        </w:trPr>
        <w:tc>
          <w:tcPr>
            <w:tcW w:w="2547" w:type="dxa"/>
          </w:tcPr>
          <w:p w14:paraId="00822813" w14:textId="77777777" w:rsidR="003122AF" w:rsidRPr="00EB69F0" w:rsidRDefault="003122AF" w:rsidP="003122AF">
            <w:pPr>
              <w:spacing w:before="60" w:after="60" w:line="240" w:lineRule="auto"/>
              <w:rPr>
                <w:rFonts w:asciiTheme="minorHAnsi" w:hAnsiTheme="minorHAnsi" w:cstheme="minorHAnsi"/>
                <w:b/>
                <w:bCs/>
                <w:szCs w:val="22"/>
              </w:rPr>
            </w:pPr>
            <w:r>
              <w:rPr>
                <w:rFonts w:asciiTheme="minorHAnsi" w:hAnsiTheme="minorHAnsi" w:cstheme="minorHAnsi"/>
                <w:szCs w:val="22"/>
              </w:rPr>
              <w:t>Health</w:t>
            </w:r>
          </w:p>
        </w:tc>
        <w:tc>
          <w:tcPr>
            <w:tcW w:w="6513" w:type="dxa"/>
          </w:tcPr>
          <w:p w14:paraId="1C48059F"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A</w:t>
            </w:r>
            <w:r w:rsidRPr="00826D10">
              <w:rPr>
                <w:rFonts w:asciiTheme="minorHAnsi" w:hAnsiTheme="minorHAnsi" w:cstheme="minorHAnsi"/>
                <w:szCs w:val="22"/>
              </w:rPr>
              <w:t xml:space="preserve"> state of complete physical, mental, social</w:t>
            </w:r>
            <w:r>
              <w:rPr>
                <w:rFonts w:asciiTheme="minorHAnsi" w:hAnsiTheme="minorHAnsi" w:cstheme="minorHAnsi"/>
                <w:szCs w:val="22"/>
              </w:rPr>
              <w:t xml:space="preserve">, </w:t>
            </w:r>
            <w:r w:rsidRPr="00826D10">
              <w:rPr>
                <w:rFonts w:asciiTheme="minorHAnsi" w:hAnsiTheme="minorHAnsi" w:cstheme="minorHAnsi"/>
                <w:szCs w:val="22"/>
              </w:rPr>
              <w:t>and emotional wellbeing and not merely the absence</w:t>
            </w:r>
            <w:r>
              <w:rPr>
                <w:rFonts w:asciiTheme="minorHAnsi" w:hAnsiTheme="minorHAnsi" w:cstheme="minorHAnsi"/>
                <w:szCs w:val="22"/>
              </w:rPr>
              <w:t xml:space="preserve"> </w:t>
            </w:r>
            <w:r w:rsidRPr="00826D10">
              <w:rPr>
                <w:rFonts w:asciiTheme="minorHAnsi" w:hAnsiTheme="minorHAnsi" w:cstheme="minorHAnsi"/>
                <w:szCs w:val="22"/>
              </w:rPr>
              <w:t>of disease or illness.</w:t>
            </w:r>
          </w:p>
        </w:tc>
      </w:tr>
      <w:tr w:rsidR="003122AF" w14:paraId="1172BB88" w14:textId="77777777" w:rsidTr="007E3B70">
        <w:trPr>
          <w:cantSplit/>
        </w:trPr>
        <w:tc>
          <w:tcPr>
            <w:tcW w:w="2547" w:type="dxa"/>
          </w:tcPr>
          <w:p w14:paraId="7EA7B912" w14:textId="77777777" w:rsidR="003122AF" w:rsidRPr="00EB69F0" w:rsidRDefault="003122AF" w:rsidP="003122AF">
            <w:pPr>
              <w:spacing w:before="60" w:after="60" w:line="240" w:lineRule="auto"/>
              <w:rPr>
                <w:rFonts w:asciiTheme="minorHAnsi" w:hAnsiTheme="minorHAnsi" w:cstheme="minorHAnsi"/>
                <w:b/>
                <w:bCs/>
                <w:szCs w:val="22"/>
              </w:rPr>
            </w:pPr>
            <w:r>
              <w:rPr>
                <w:rFonts w:asciiTheme="minorHAnsi" w:hAnsiTheme="minorHAnsi" w:cstheme="minorHAnsi"/>
                <w:szCs w:val="22"/>
              </w:rPr>
              <w:t>Health data</w:t>
            </w:r>
          </w:p>
        </w:tc>
        <w:tc>
          <w:tcPr>
            <w:tcW w:w="6513" w:type="dxa"/>
          </w:tcPr>
          <w:p w14:paraId="0373EDB4" w14:textId="77777777" w:rsidR="003122AF" w:rsidRDefault="003122AF" w:rsidP="003122AF">
            <w:pPr>
              <w:spacing w:before="60" w:after="60" w:line="240" w:lineRule="auto"/>
              <w:rPr>
                <w:rFonts w:asciiTheme="minorHAnsi" w:hAnsiTheme="minorHAnsi" w:cstheme="minorHAnsi"/>
                <w:szCs w:val="22"/>
              </w:rPr>
            </w:pPr>
            <w:r w:rsidRPr="00ED7708">
              <w:rPr>
                <w:rFonts w:asciiTheme="minorHAnsi" w:hAnsiTheme="minorHAnsi" w:cstheme="minorHAnsi"/>
                <w:szCs w:val="22"/>
              </w:rPr>
              <w:t>Health data is any data related to health conditions, reproductive outcomes, causes of death, and quality of life for an individual or population. Health data includes clinical metrics along with environmental, socioeconomic, and behavioural information pertinent to health and wellness.</w:t>
            </w:r>
          </w:p>
        </w:tc>
      </w:tr>
      <w:tr w:rsidR="003122AF" w14:paraId="7EF351BC" w14:textId="77777777" w:rsidTr="007E3B70">
        <w:trPr>
          <w:cantSplit/>
        </w:trPr>
        <w:tc>
          <w:tcPr>
            <w:tcW w:w="2547" w:type="dxa"/>
          </w:tcPr>
          <w:p w14:paraId="7990F92A" w14:textId="77777777" w:rsidR="003122AF" w:rsidRDefault="003122AF" w:rsidP="003122AF">
            <w:pPr>
              <w:spacing w:before="60" w:after="60" w:line="240" w:lineRule="auto"/>
              <w:rPr>
                <w:rFonts w:asciiTheme="minorHAnsi" w:hAnsiTheme="minorHAnsi" w:cstheme="minorHAnsi"/>
                <w:szCs w:val="22"/>
              </w:rPr>
            </w:pPr>
            <w:r w:rsidRPr="0010319D">
              <w:rPr>
                <w:rFonts w:asciiTheme="minorHAnsi" w:hAnsiTheme="minorHAnsi" w:cstheme="minorHAnsi"/>
                <w:szCs w:val="22"/>
              </w:rPr>
              <w:t>Health emergency</w:t>
            </w:r>
          </w:p>
        </w:tc>
        <w:tc>
          <w:tcPr>
            <w:tcW w:w="6513" w:type="dxa"/>
          </w:tcPr>
          <w:p w14:paraId="49B3B944" w14:textId="77777777" w:rsidR="003122AF" w:rsidRPr="00714588"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 xml:space="preserve">A </w:t>
            </w:r>
            <w:r w:rsidRPr="00714588">
              <w:rPr>
                <w:rFonts w:asciiTheme="minorHAnsi" w:hAnsiTheme="minorHAnsi" w:cstheme="minorHAnsi"/>
                <w:szCs w:val="22"/>
              </w:rPr>
              <w:t xml:space="preserve">health emergency </w:t>
            </w:r>
            <w:r>
              <w:rPr>
                <w:rFonts w:asciiTheme="minorHAnsi" w:hAnsiTheme="minorHAnsi" w:cstheme="minorHAnsi"/>
                <w:szCs w:val="22"/>
              </w:rPr>
              <w:t>can involve</w:t>
            </w:r>
            <w:r w:rsidRPr="00714588">
              <w:rPr>
                <w:rFonts w:asciiTheme="minorHAnsi" w:hAnsiTheme="minorHAnsi" w:cstheme="minorHAnsi"/>
                <w:szCs w:val="22"/>
              </w:rPr>
              <w:t xml:space="preserve"> incidents that require significant and coordinated effort to ensure that the health system can respond effectively, while easing any adverse health consequences for communities.</w:t>
            </w:r>
            <w:r>
              <w:rPr>
                <w:rFonts w:asciiTheme="minorHAnsi" w:hAnsiTheme="minorHAnsi" w:cstheme="minorHAnsi"/>
                <w:szCs w:val="22"/>
              </w:rPr>
              <w:t xml:space="preserve"> </w:t>
            </w:r>
            <w:r w:rsidRPr="00714588">
              <w:rPr>
                <w:rFonts w:asciiTheme="minorHAnsi" w:hAnsiTheme="minorHAnsi" w:cstheme="minorHAnsi"/>
                <w:szCs w:val="22"/>
              </w:rPr>
              <w:t xml:space="preserve">Health emergencies include disease outbreaks, natural </w:t>
            </w:r>
            <w:proofErr w:type="gramStart"/>
            <w:r w:rsidRPr="00714588">
              <w:rPr>
                <w:rFonts w:asciiTheme="minorHAnsi" w:hAnsiTheme="minorHAnsi" w:cstheme="minorHAnsi"/>
                <w:szCs w:val="22"/>
              </w:rPr>
              <w:t>disasters</w:t>
            </w:r>
            <w:proofErr w:type="gramEnd"/>
            <w:r w:rsidRPr="00714588">
              <w:rPr>
                <w:rFonts w:asciiTheme="minorHAnsi" w:hAnsiTheme="minorHAnsi" w:cstheme="minorHAnsi"/>
                <w:szCs w:val="22"/>
              </w:rPr>
              <w:t xml:space="preserve"> and mass casualty incidents.</w:t>
            </w:r>
            <w:r>
              <w:rPr>
                <w:rFonts w:asciiTheme="minorHAnsi" w:hAnsiTheme="minorHAnsi" w:cstheme="minorHAnsi"/>
                <w:szCs w:val="22"/>
              </w:rPr>
              <w:t xml:space="preserve"> Examples include:</w:t>
            </w:r>
          </w:p>
          <w:p w14:paraId="0ED74D08" w14:textId="77777777" w:rsidR="003122AF" w:rsidRDefault="003122AF" w:rsidP="003122AF">
            <w:pPr>
              <w:pStyle w:val="ListParagraph"/>
              <w:numPr>
                <w:ilvl w:val="0"/>
                <w:numId w:val="23"/>
              </w:numPr>
              <w:spacing w:before="60" w:after="60" w:line="240" w:lineRule="auto"/>
              <w:rPr>
                <w:rFonts w:asciiTheme="minorHAnsi" w:hAnsiTheme="minorHAnsi" w:cstheme="minorHAnsi"/>
                <w:szCs w:val="22"/>
              </w:rPr>
            </w:pPr>
            <w:r w:rsidRPr="00714588">
              <w:rPr>
                <w:rFonts w:asciiTheme="minorHAnsi" w:hAnsiTheme="minorHAnsi" w:cstheme="minorHAnsi"/>
                <w:szCs w:val="22"/>
              </w:rPr>
              <w:t xml:space="preserve">communicable disease outbreaks </w:t>
            </w:r>
          </w:p>
          <w:p w14:paraId="74B2F1E3" w14:textId="77777777" w:rsidR="003122AF" w:rsidRPr="00714588" w:rsidRDefault="003122AF" w:rsidP="003122AF">
            <w:pPr>
              <w:pStyle w:val="ListParagraph"/>
              <w:numPr>
                <w:ilvl w:val="0"/>
                <w:numId w:val="23"/>
              </w:numPr>
              <w:spacing w:before="60" w:after="60" w:line="240" w:lineRule="auto"/>
              <w:rPr>
                <w:rFonts w:asciiTheme="minorHAnsi" w:hAnsiTheme="minorHAnsi" w:cstheme="minorHAnsi"/>
                <w:szCs w:val="22"/>
              </w:rPr>
            </w:pPr>
            <w:r w:rsidRPr="00714588">
              <w:rPr>
                <w:rFonts w:asciiTheme="minorHAnsi" w:hAnsiTheme="minorHAnsi" w:cstheme="minorHAnsi"/>
                <w:szCs w:val="22"/>
              </w:rPr>
              <w:t xml:space="preserve">natural disasters like bushfires, cyclones, earthquakes, </w:t>
            </w:r>
            <w:proofErr w:type="gramStart"/>
            <w:r w:rsidRPr="00714588">
              <w:rPr>
                <w:rFonts w:asciiTheme="minorHAnsi" w:hAnsiTheme="minorHAnsi" w:cstheme="minorHAnsi"/>
                <w:szCs w:val="22"/>
              </w:rPr>
              <w:t>floods</w:t>
            </w:r>
            <w:proofErr w:type="gramEnd"/>
            <w:r w:rsidRPr="00714588">
              <w:rPr>
                <w:rFonts w:asciiTheme="minorHAnsi" w:hAnsiTheme="minorHAnsi" w:cstheme="minorHAnsi"/>
                <w:szCs w:val="22"/>
              </w:rPr>
              <w:t xml:space="preserve"> or tsunamis</w:t>
            </w:r>
          </w:p>
          <w:p w14:paraId="0FF68455" w14:textId="77777777" w:rsidR="003122AF" w:rsidRPr="00714588" w:rsidRDefault="003122AF" w:rsidP="003122AF">
            <w:pPr>
              <w:pStyle w:val="ListParagraph"/>
              <w:numPr>
                <w:ilvl w:val="0"/>
                <w:numId w:val="23"/>
              </w:numPr>
              <w:spacing w:before="60" w:after="60" w:line="240" w:lineRule="auto"/>
              <w:rPr>
                <w:rFonts w:asciiTheme="minorHAnsi" w:hAnsiTheme="minorHAnsi" w:cstheme="minorHAnsi"/>
                <w:szCs w:val="22"/>
              </w:rPr>
            </w:pPr>
            <w:r w:rsidRPr="00714588">
              <w:rPr>
                <w:rFonts w:asciiTheme="minorHAnsi" w:hAnsiTheme="minorHAnsi" w:cstheme="minorHAnsi"/>
                <w:szCs w:val="22"/>
              </w:rPr>
              <w:t xml:space="preserve">chemical, biological, </w:t>
            </w:r>
            <w:proofErr w:type="gramStart"/>
            <w:r w:rsidRPr="00714588">
              <w:rPr>
                <w:rFonts w:asciiTheme="minorHAnsi" w:hAnsiTheme="minorHAnsi" w:cstheme="minorHAnsi"/>
                <w:szCs w:val="22"/>
              </w:rPr>
              <w:t>radiological</w:t>
            </w:r>
            <w:proofErr w:type="gramEnd"/>
            <w:r w:rsidRPr="00714588">
              <w:rPr>
                <w:rFonts w:asciiTheme="minorHAnsi" w:hAnsiTheme="minorHAnsi" w:cstheme="minorHAnsi"/>
                <w:szCs w:val="22"/>
              </w:rPr>
              <w:t xml:space="preserve"> or nuclear incidents of national significance</w:t>
            </w:r>
          </w:p>
          <w:p w14:paraId="7F3F75E2" w14:textId="77777777" w:rsidR="003122AF" w:rsidRDefault="003122AF" w:rsidP="003122AF">
            <w:pPr>
              <w:pStyle w:val="ListParagraph"/>
              <w:numPr>
                <w:ilvl w:val="0"/>
                <w:numId w:val="23"/>
              </w:numPr>
              <w:spacing w:before="60" w:after="60" w:line="240" w:lineRule="auto"/>
              <w:rPr>
                <w:rFonts w:asciiTheme="minorHAnsi" w:hAnsiTheme="minorHAnsi" w:cstheme="minorHAnsi"/>
                <w:szCs w:val="22"/>
              </w:rPr>
            </w:pPr>
            <w:r w:rsidRPr="00714588">
              <w:rPr>
                <w:rFonts w:asciiTheme="minorHAnsi" w:hAnsiTheme="minorHAnsi" w:cstheme="minorHAnsi"/>
                <w:szCs w:val="22"/>
              </w:rPr>
              <w:t xml:space="preserve">plane, </w:t>
            </w:r>
            <w:proofErr w:type="gramStart"/>
            <w:r w:rsidRPr="00714588">
              <w:rPr>
                <w:rFonts w:asciiTheme="minorHAnsi" w:hAnsiTheme="minorHAnsi" w:cstheme="minorHAnsi"/>
                <w:szCs w:val="22"/>
              </w:rPr>
              <w:t>train</w:t>
            </w:r>
            <w:proofErr w:type="gramEnd"/>
            <w:r w:rsidRPr="00714588">
              <w:rPr>
                <w:rFonts w:asciiTheme="minorHAnsi" w:hAnsiTheme="minorHAnsi" w:cstheme="minorHAnsi"/>
                <w:szCs w:val="22"/>
              </w:rPr>
              <w:t xml:space="preserve"> or other major transport accidents involving mass casualties</w:t>
            </w:r>
            <w:r>
              <w:rPr>
                <w:rFonts w:asciiTheme="minorHAnsi" w:hAnsiTheme="minorHAnsi" w:cstheme="minorHAnsi"/>
                <w:szCs w:val="22"/>
              </w:rPr>
              <w:t>, and</w:t>
            </w:r>
          </w:p>
          <w:p w14:paraId="409A6A78" w14:textId="77777777" w:rsidR="003122AF" w:rsidRPr="00ED7708" w:rsidRDefault="003122AF" w:rsidP="003122AF">
            <w:pPr>
              <w:pStyle w:val="ListParagraph"/>
              <w:numPr>
                <w:ilvl w:val="0"/>
                <w:numId w:val="23"/>
              </w:numPr>
              <w:spacing w:before="60" w:after="60" w:line="240" w:lineRule="auto"/>
              <w:rPr>
                <w:rFonts w:asciiTheme="minorHAnsi" w:hAnsiTheme="minorHAnsi" w:cstheme="minorHAnsi"/>
                <w:szCs w:val="22"/>
              </w:rPr>
            </w:pPr>
            <w:r w:rsidRPr="00714588">
              <w:rPr>
                <w:rFonts w:asciiTheme="minorHAnsi" w:hAnsiTheme="minorHAnsi" w:cstheme="minorHAnsi"/>
                <w:szCs w:val="22"/>
              </w:rPr>
              <w:t>bombing or armed attacks</w:t>
            </w:r>
            <w:r>
              <w:rPr>
                <w:rFonts w:asciiTheme="minorHAnsi" w:hAnsiTheme="minorHAnsi" w:cstheme="minorHAnsi"/>
                <w:szCs w:val="22"/>
              </w:rPr>
              <w:t>.</w:t>
            </w:r>
          </w:p>
        </w:tc>
      </w:tr>
      <w:tr w:rsidR="003122AF" w14:paraId="1F593D0F" w14:textId="77777777" w:rsidTr="007E3B70">
        <w:trPr>
          <w:cantSplit/>
        </w:trPr>
        <w:tc>
          <w:tcPr>
            <w:tcW w:w="2547" w:type="dxa"/>
          </w:tcPr>
          <w:p w14:paraId="579398D3" w14:textId="77777777" w:rsidR="003122AF" w:rsidRPr="00B55E2A" w:rsidRDefault="003122AF" w:rsidP="003122AF">
            <w:pPr>
              <w:spacing w:before="60" w:after="60" w:line="240" w:lineRule="auto"/>
              <w:rPr>
                <w:b/>
                <w:bCs/>
                <w:szCs w:val="22"/>
              </w:rPr>
            </w:pPr>
            <w:r>
              <w:rPr>
                <w:rFonts w:asciiTheme="minorHAnsi" w:hAnsiTheme="minorHAnsi" w:cstheme="minorHAnsi"/>
                <w:szCs w:val="22"/>
              </w:rPr>
              <w:t>Health promotion</w:t>
            </w:r>
          </w:p>
        </w:tc>
        <w:tc>
          <w:tcPr>
            <w:tcW w:w="6513" w:type="dxa"/>
          </w:tcPr>
          <w:p w14:paraId="545AB67C" w14:textId="77777777" w:rsidR="003122AF" w:rsidRPr="00AC6E03"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A</w:t>
            </w:r>
            <w:r w:rsidRPr="00AC6E03">
              <w:rPr>
                <w:rFonts w:asciiTheme="minorHAnsi" w:hAnsiTheme="minorHAnsi" w:cstheme="minorHAnsi"/>
                <w:szCs w:val="22"/>
              </w:rPr>
              <w:t xml:space="preserve"> broad term to describe activities</w:t>
            </w:r>
            <w:r>
              <w:rPr>
                <w:rFonts w:asciiTheme="minorHAnsi" w:hAnsiTheme="minorHAnsi" w:cstheme="minorHAnsi"/>
                <w:szCs w:val="22"/>
              </w:rPr>
              <w:t xml:space="preserve"> </w:t>
            </w:r>
            <w:r w:rsidRPr="00AC6E03">
              <w:rPr>
                <w:rFonts w:asciiTheme="minorHAnsi" w:hAnsiTheme="minorHAnsi" w:cstheme="minorHAnsi"/>
                <w:szCs w:val="22"/>
              </w:rPr>
              <w:t>that enable communities and individuals</w:t>
            </w:r>
            <w:r w:rsidR="00C86DBE">
              <w:rPr>
                <w:rFonts w:asciiTheme="minorHAnsi" w:hAnsiTheme="minorHAnsi" w:cstheme="minorHAnsi"/>
                <w:szCs w:val="22"/>
              </w:rPr>
              <w:t xml:space="preserve"> to</w:t>
            </w:r>
            <w:r w:rsidRPr="00AC6E03">
              <w:rPr>
                <w:rFonts w:asciiTheme="minorHAnsi" w:hAnsiTheme="minorHAnsi" w:cstheme="minorHAnsi"/>
                <w:szCs w:val="22"/>
              </w:rPr>
              <w:t xml:space="preserve"> increase</w:t>
            </w:r>
            <w:r>
              <w:rPr>
                <w:rFonts w:asciiTheme="minorHAnsi" w:hAnsiTheme="minorHAnsi" w:cstheme="minorHAnsi"/>
                <w:szCs w:val="22"/>
              </w:rPr>
              <w:t xml:space="preserve"> </w:t>
            </w:r>
            <w:r w:rsidRPr="00AC6E03">
              <w:rPr>
                <w:rFonts w:asciiTheme="minorHAnsi" w:hAnsiTheme="minorHAnsi" w:cstheme="minorHAnsi"/>
                <w:szCs w:val="22"/>
              </w:rPr>
              <w:t>control over</w:t>
            </w:r>
            <w:r>
              <w:rPr>
                <w:rFonts w:asciiTheme="minorHAnsi" w:hAnsiTheme="minorHAnsi" w:cstheme="minorHAnsi"/>
                <w:szCs w:val="22"/>
              </w:rPr>
              <w:t xml:space="preserve"> and</w:t>
            </w:r>
            <w:r w:rsidRPr="00AC6E03">
              <w:rPr>
                <w:rFonts w:asciiTheme="minorHAnsi" w:hAnsiTheme="minorHAnsi" w:cstheme="minorHAnsi"/>
                <w:szCs w:val="22"/>
              </w:rPr>
              <w:t xml:space="preserve"> improve their health. Health promotion</w:t>
            </w:r>
            <w:r>
              <w:rPr>
                <w:rFonts w:asciiTheme="minorHAnsi" w:hAnsiTheme="minorHAnsi" w:cstheme="minorHAnsi"/>
                <w:szCs w:val="22"/>
              </w:rPr>
              <w:t xml:space="preserve"> </w:t>
            </w:r>
            <w:r w:rsidRPr="00AC6E03">
              <w:rPr>
                <w:rFonts w:asciiTheme="minorHAnsi" w:hAnsiTheme="minorHAnsi" w:cstheme="minorHAnsi"/>
                <w:szCs w:val="22"/>
              </w:rPr>
              <w:t>focuses on addressing and preventing the root causes</w:t>
            </w:r>
          </w:p>
          <w:p w14:paraId="3717991A" w14:textId="77777777" w:rsidR="003122AF" w:rsidRDefault="003122AF" w:rsidP="003122AF">
            <w:pPr>
              <w:spacing w:before="60" w:after="60" w:line="240" w:lineRule="auto"/>
              <w:rPr>
                <w:szCs w:val="22"/>
              </w:rPr>
            </w:pPr>
            <w:r w:rsidRPr="00AC6E03">
              <w:rPr>
                <w:rFonts w:asciiTheme="minorHAnsi" w:hAnsiTheme="minorHAnsi" w:cstheme="minorHAnsi"/>
                <w:szCs w:val="22"/>
              </w:rPr>
              <w:t>of ill health, rather than on treatment and cure.</w:t>
            </w:r>
          </w:p>
        </w:tc>
      </w:tr>
      <w:tr w:rsidR="003122AF" w14:paraId="2286CA2C" w14:textId="77777777" w:rsidTr="007E3B70">
        <w:trPr>
          <w:cantSplit/>
        </w:trPr>
        <w:tc>
          <w:tcPr>
            <w:tcW w:w="2547" w:type="dxa"/>
          </w:tcPr>
          <w:p w14:paraId="3D882E48" w14:textId="77777777" w:rsidR="003122AF" w:rsidRPr="00B55E2A" w:rsidRDefault="003122AF" w:rsidP="003122AF">
            <w:pPr>
              <w:spacing w:before="60" w:after="60" w:line="240" w:lineRule="auto"/>
              <w:rPr>
                <w:rFonts w:asciiTheme="minorHAnsi" w:hAnsiTheme="minorHAnsi" w:cstheme="minorHAnsi"/>
                <w:b/>
                <w:bCs/>
                <w:szCs w:val="22"/>
              </w:rPr>
            </w:pPr>
            <w:r>
              <w:rPr>
                <w:rFonts w:asciiTheme="minorHAnsi" w:hAnsiTheme="minorHAnsi" w:cstheme="minorHAnsi"/>
                <w:szCs w:val="22"/>
              </w:rPr>
              <w:lastRenderedPageBreak/>
              <w:t>Health system</w:t>
            </w:r>
          </w:p>
        </w:tc>
        <w:tc>
          <w:tcPr>
            <w:tcW w:w="6513" w:type="dxa"/>
          </w:tcPr>
          <w:p w14:paraId="2C646516" w14:textId="77777777" w:rsidR="003122AF" w:rsidRDefault="003122AF" w:rsidP="003122AF">
            <w:pPr>
              <w:spacing w:before="60" w:after="60" w:line="240" w:lineRule="auto"/>
              <w:rPr>
                <w:szCs w:val="22"/>
              </w:rPr>
            </w:pPr>
            <w:r>
              <w:rPr>
                <w:rFonts w:asciiTheme="minorHAnsi" w:hAnsiTheme="minorHAnsi" w:cstheme="minorHAnsi"/>
                <w:szCs w:val="22"/>
              </w:rPr>
              <w:t>A</w:t>
            </w:r>
            <w:r w:rsidRPr="006445AA">
              <w:rPr>
                <w:rFonts w:asciiTheme="minorHAnsi" w:hAnsiTheme="minorHAnsi" w:cstheme="minorHAnsi"/>
                <w:szCs w:val="22"/>
              </w:rPr>
              <w:t>ll activities with the primary purpose</w:t>
            </w:r>
            <w:r>
              <w:rPr>
                <w:rFonts w:asciiTheme="minorHAnsi" w:hAnsiTheme="minorHAnsi" w:cstheme="minorHAnsi"/>
                <w:szCs w:val="22"/>
              </w:rPr>
              <w:t xml:space="preserve"> </w:t>
            </w:r>
            <w:r w:rsidRPr="006445AA">
              <w:rPr>
                <w:rFonts w:asciiTheme="minorHAnsi" w:hAnsiTheme="minorHAnsi" w:cstheme="minorHAnsi"/>
                <w:szCs w:val="22"/>
              </w:rPr>
              <w:t>to promote, restore, and maintain health.</w:t>
            </w:r>
          </w:p>
        </w:tc>
      </w:tr>
      <w:tr w:rsidR="003122AF" w14:paraId="3AD3E37E" w14:textId="77777777" w:rsidTr="007E3B70">
        <w:trPr>
          <w:cantSplit/>
        </w:trPr>
        <w:tc>
          <w:tcPr>
            <w:tcW w:w="2547" w:type="dxa"/>
          </w:tcPr>
          <w:p w14:paraId="2806B0E9" w14:textId="77777777" w:rsidR="003122AF" w:rsidRPr="00B55E2A" w:rsidRDefault="003122AF" w:rsidP="003122AF">
            <w:pPr>
              <w:spacing w:before="60" w:after="60" w:line="240" w:lineRule="auto"/>
              <w:rPr>
                <w:rFonts w:asciiTheme="minorHAnsi" w:hAnsiTheme="minorHAnsi" w:cstheme="minorHAnsi"/>
                <w:b/>
                <w:bCs/>
                <w:szCs w:val="22"/>
              </w:rPr>
            </w:pPr>
            <w:r w:rsidRPr="00C16D38">
              <w:rPr>
                <w:rFonts w:asciiTheme="minorHAnsi" w:hAnsiTheme="minorHAnsi" w:cstheme="minorHAnsi"/>
                <w:szCs w:val="22"/>
              </w:rPr>
              <w:t>Incident Management Team</w:t>
            </w:r>
          </w:p>
        </w:tc>
        <w:tc>
          <w:tcPr>
            <w:tcW w:w="6513" w:type="dxa"/>
          </w:tcPr>
          <w:p w14:paraId="23BD9398" w14:textId="77777777" w:rsidR="003122AF" w:rsidRDefault="003122AF" w:rsidP="003122AF">
            <w:pPr>
              <w:spacing w:before="60" w:after="60" w:line="240" w:lineRule="auto"/>
              <w:rPr>
                <w:szCs w:val="22"/>
              </w:rPr>
            </w:pPr>
            <w:r>
              <w:rPr>
                <w:rFonts w:asciiTheme="minorHAnsi" w:hAnsiTheme="minorHAnsi" w:cstheme="minorHAnsi"/>
                <w:szCs w:val="22"/>
              </w:rPr>
              <w:t xml:space="preserve">An </w:t>
            </w:r>
            <w:r w:rsidRPr="00A75ABC">
              <w:rPr>
                <w:rFonts w:asciiTheme="minorHAnsi" w:hAnsiTheme="minorHAnsi" w:cstheme="minorHAnsi"/>
                <w:szCs w:val="22"/>
              </w:rPr>
              <w:t xml:space="preserve">Incident Management Team is </w:t>
            </w:r>
            <w:r w:rsidR="00C86DBE">
              <w:rPr>
                <w:rFonts w:asciiTheme="minorHAnsi" w:hAnsiTheme="minorHAnsi" w:cstheme="minorHAnsi"/>
                <w:szCs w:val="22"/>
              </w:rPr>
              <w:t>a</w:t>
            </w:r>
            <w:r w:rsidRPr="00A75ABC">
              <w:rPr>
                <w:rFonts w:asciiTheme="minorHAnsi" w:hAnsiTheme="minorHAnsi" w:cstheme="minorHAnsi"/>
                <w:szCs w:val="22"/>
              </w:rPr>
              <w:t xml:space="preserve"> group of incident management personnel comprising of </w:t>
            </w:r>
            <w:proofErr w:type="gramStart"/>
            <w:r w:rsidR="00C86DBE">
              <w:rPr>
                <w:rFonts w:asciiTheme="minorHAnsi" w:hAnsiTheme="minorHAnsi" w:cstheme="minorHAnsi"/>
                <w:szCs w:val="22"/>
              </w:rPr>
              <w:t>an</w:t>
            </w:r>
            <w:r w:rsidRPr="00A75ABC">
              <w:rPr>
                <w:rFonts w:asciiTheme="minorHAnsi" w:hAnsiTheme="minorHAnsi" w:cstheme="minorHAnsi"/>
                <w:szCs w:val="22"/>
              </w:rPr>
              <w:t xml:space="preserve"> incident controller and other personnel</w:t>
            </w:r>
            <w:proofErr w:type="gramEnd"/>
            <w:r w:rsidRPr="00A75ABC">
              <w:rPr>
                <w:rFonts w:asciiTheme="minorHAnsi" w:hAnsiTheme="minorHAnsi" w:cstheme="minorHAnsi"/>
                <w:szCs w:val="22"/>
              </w:rPr>
              <w:t xml:space="preserve"> appointed to be responsible for the functions of operations, planning, and logistics. </w:t>
            </w:r>
          </w:p>
        </w:tc>
      </w:tr>
      <w:tr w:rsidR="003122AF" w14:paraId="3E1B4E70" w14:textId="77777777" w:rsidTr="007E3B70">
        <w:trPr>
          <w:cantSplit/>
        </w:trPr>
        <w:tc>
          <w:tcPr>
            <w:tcW w:w="2547" w:type="dxa"/>
          </w:tcPr>
          <w:p w14:paraId="6DCB383B"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 xml:space="preserve">Interoperability </w:t>
            </w:r>
          </w:p>
        </w:tc>
        <w:tc>
          <w:tcPr>
            <w:tcW w:w="6513" w:type="dxa"/>
          </w:tcPr>
          <w:p w14:paraId="28391902" w14:textId="77777777" w:rsidR="003122AF" w:rsidRDefault="003122AF" w:rsidP="003122AF">
            <w:pPr>
              <w:spacing w:before="60" w:after="60" w:line="240" w:lineRule="auto"/>
              <w:rPr>
                <w:rFonts w:asciiTheme="minorHAnsi" w:hAnsiTheme="minorHAnsi" w:cstheme="minorHAnsi"/>
                <w:szCs w:val="22"/>
              </w:rPr>
            </w:pPr>
            <w:r w:rsidRPr="008F3B33">
              <w:rPr>
                <w:rFonts w:asciiTheme="minorHAnsi" w:hAnsiTheme="minorHAnsi" w:cstheme="minorHAnsi"/>
                <w:szCs w:val="22"/>
              </w:rPr>
              <w:t>Interoperability</w:t>
            </w:r>
            <w:r>
              <w:rPr>
                <w:rFonts w:asciiTheme="minorHAnsi" w:hAnsiTheme="minorHAnsi" w:cstheme="minorHAnsi"/>
                <w:szCs w:val="22"/>
              </w:rPr>
              <w:t xml:space="preserve"> is the </w:t>
            </w:r>
            <w:r w:rsidRPr="008F3B33">
              <w:rPr>
                <w:rFonts w:asciiTheme="minorHAnsi" w:hAnsiTheme="minorHAnsi" w:cstheme="minorHAnsi"/>
                <w:szCs w:val="22"/>
              </w:rPr>
              <w:t xml:space="preserve">ability of a system or product to transfer information within and between systems or products without special effort on the part of the user. </w:t>
            </w:r>
          </w:p>
          <w:p w14:paraId="31813905" w14:textId="233B2A59"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National i</w:t>
            </w:r>
            <w:r w:rsidRPr="008F3B33">
              <w:rPr>
                <w:rFonts w:asciiTheme="minorHAnsi" w:hAnsiTheme="minorHAnsi" w:cstheme="minorHAnsi"/>
                <w:szCs w:val="22"/>
              </w:rPr>
              <w:t>nteroperability is made possible by the implementation o</w:t>
            </w:r>
            <w:r w:rsidR="00C86DBE">
              <w:rPr>
                <w:rFonts w:asciiTheme="minorHAnsi" w:hAnsiTheme="minorHAnsi" w:cstheme="minorHAnsi"/>
                <w:szCs w:val="22"/>
              </w:rPr>
              <w:t>f</w:t>
            </w:r>
            <w:r>
              <w:rPr>
                <w:rFonts w:asciiTheme="minorHAnsi" w:hAnsiTheme="minorHAnsi" w:cstheme="minorHAnsi"/>
                <w:szCs w:val="22"/>
              </w:rPr>
              <w:t xml:space="preserve"> </w:t>
            </w:r>
            <w:r w:rsidR="00B46139">
              <w:rPr>
                <w:rFonts w:asciiTheme="minorHAnsi" w:hAnsiTheme="minorHAnsi" w:cstheme="minorHAnsi"/>
                <w:szCs w:val="22"/>
              </w:rPr>
              <w:t xml:space="preserve">a </w:t>
            </w:r>
            <w:r>
              <w:rPr>
                <w:rFonts w:asciiTheme="minorHAnsi" w:hAnsiTheme="minorHAnsi" w:cstheme="minorHAnsi"/>
                <w:szCs w:val="22"/>
              </w:rPr>
              <w:t xml:space="preserve">set of shared </w:t>
            </w:r>
            <w:r w:rsidRPr="008F3B33">
              <w:rPr>
                <w:rFonts w:asciiTheme="minorHAnsi" w:hAnsiTheme="minorHAnsi" w:cstheme="minorHAnsi"/>
                <w:szCs w:val="22"/>
              </w:rPr>
              <w:t>standards</w:t>
            </w:r>
            <w:r>
              <w:rPr>
                <w:rFonts w:asciiTheme="minorHAnsi" w:hAnsiTheme="minorHAnsi" w:cstheme="minorHAnsi"/>
                <w:szCs w:val="22"/>
              </w:rPr>
              <w:t xml:space="preserve">, </w:t>
            </w:r>
            <w:r w:rsidRPr="008F3B33">
              <w:rPr>
                <w:rFonts w:asciiTheme="minorHAnsi" w:hAnsiTheme="minorHAnsi" w:cstheme="minorHAnsi"/>
                <w:szCs w:val="22"/>
              </w:rPr>
              <w:t>capabilities</w:t>
            </w:r>
            <w:r>
              <w:rPr>
                <w:rFonts w:asciiTheme="minorHAnsi" w:hAnsiTheme="minorHAnsi" w:cstheme="minorHAnsi"/>
                <w:szCs w:val="22"/>
              </w:rPr>
              <w:t>,</w:t>
            </w:r>
            <w:r w:rsidRPr="008F3B33">
              <w:rPr>
                <w:rFonts w:asciiTheme="minorHAnsi" w:hAnsiTheme="minorHAnsi" w:cstheme="minorHAnsi"/>
                <w:szCs w:val="22"/>
              </w:rPr>
              <w:t xml:space="preserve"> and environmental factors. </w:t>
            </w:r>
          </w:p>
          <w:p w14:paraId="45753FBF" w14:textId="77777777" w:rsidR="003122AF" w:rsidRDefault="003122AF" w:rsidP="003122AF">
            <w:pPr>
              <w:spacing w:before="60" w:after="60" w:line="240" w:lineRule="auto"/>
              <w:rPr>
                <w:rFonts w:asciiTheme="minorHAnsi" w:hAnsiTheme="minorHAnsi" w:cstheme="minorHAnsi"/>
                <w:szCs w:val="22"/>
              </w:rPr>
            </w:pPr>
            <w:r w:rsidRPr="008F3B33">
              <w:rPr>
                <w:rFonts w:asciiTheme="minorHAnsi" w:hAnsiTheme="minorHAnsi" w:cstheme="minorHAnsi"/>
                <w:szCs w:val="22"/>
              </w:rPr>
              <w:t>Better interoperability improve</w:t>
            </w:r>
            <w:r>
              <w:rPr>
                <w:rFonts w:asciiTheme="minorHAnsi" w:hAnsiTheme="minorHAnsi" w:cstheme="minorHAnsi"/>
                <w:szCs w:val="22"/>
              </w:rPr>
              <w:t>s</w:t>
            </w:r>
            <w:r w:rsidRPr="008F3B33">
              <w:rPr>
                <w:rFonts w:asciiTheme="minorHAnsi" w:hAnsiTheme="minorHAnsi" w:cstheme="minorHAnsi"/>
                <w:szCs w:val="22"/>
              </w:rPr>
              <w:t xml:space="preserve"> services. </w:t>
            </w:r>
            <w:r w:rsidR="00C86DBE">
              <w:rPr>
                <w:rFonts w:asciiTheme="minorHAnsi" w:hAnsiTheme="minorHAnsi" w:cstheme="minorHAnsi"/>
                <w:szCs w:val="22"/>
              </w:rPr>
              <w:t>It</w:t>
            </w:r>
            <w:r>
              <w:rPr>
                <w:rFonts w:asciiTheme="minorHAnsi" w:hAnsiTheme="minorHAnsi" w:cstheme="minorHAnsi"/>
                <w:szCs w:val="22"/>
              </w:rPr>
              <w:t xml:space="preserve"> can enable</w:t>
            </w:r>
            <w:r w:rsidRPr="008F3B33">
              <w:rPr>
                <w:rFonts w:asciiTheme="minorHAnsi" w:hAnsiTheme="minorHAnsi" w:cstheme="minorHAnsi"/>
                <w:szCs w:val="22"/>
              </w:rPr>
              <w:t xml:space="preserve"> people</w:t>
            </w:r>
            <w:r>
              <w:rPr>
                <w:rFonts w:asciiTheme="minorHAnsi" w:hAnsiTheme="minorHAnsi" w:cstheme="minorHAnsi"/>
                <w:szCs w:val="22"/>
              </w:rPr>
              <w:t xml:space="preserve">, particularly those </w:t>
            </w:r>
            <w:r w:rsidRPr="008F3B33">
              <w:rPr>
                <w:rFonts w:asciiTheme="minorHAnsi" w:hAnsiTheme="minorHAnsi" w:cstheme="minorHAnsi"/>
                <w:szCs w:val="22"/>
              </w:rPr>
              <w:t xml:space="preserve">with severe access issues, to </w:t>
            </w:r>
            <w:r>
              <w:rPr>
                <w:rFonts w:asciiTheme="minorHAnsi" w:hAnsiTheme="minorHAnsi" w:cstheme="minorHAnsi"/>
                <w:szCs w:val="22"/>
              </w:rPr>
              <w:t>interact with the healthcare system more readily.</w:t>
            </w:r>
          </w:p>
        </w:tc>
      </w:tr>
      <w:tr w:rsidR="003122AF" w14:paraId="5456D7EA" w14:textId="77777777" w:rsidTr="007E3B70">
        <w:trPr>
          <w:cantSplit/>
        </w:trPr>
        <w:tc>
          <w:tcPr>
            <w:tcW w:w="2547" w:type="dxa"/>
          </w:tcPr>
          <w:p w14:paraId="389D068A" w14:textId="77777777" w:rsidR="003122AF" w:rsidRPr="0010319D" w:rsidRDefault="003122AF" w:rsidP="003122AF">
            <w:pPr>
              <w:spacing w:before="60" w:after="60" w:line="240" w:lineRule="auto"/>
              <w:rPr>
                <w:rFonts w:asciiTheme="minorHAnsi" w:hAnsiTheme="minorHAnsi" w:cstheme="minorHAnsi"/>
                <w:szCs w:val="22"/>
              </w:rPr>
            </w:pPr>
            <w:r w:rsidRPr="0010319D">
              <w:rPr>
                <w:rFonts w:asciiTheme="minorHAnsi" w:hAnsiTheme="minorHAnsi" w:cstheme="minorHAnsi"/>
                <w:szCs w:val="22"/>
              </w:rPr>
              <w:t>National Focal Point</w:t>
            </w:r>
          </w:p>
        </w:tc>
        <w:tc>
          <w:tcPr>
            <w:tcW w:w="6513" w:type="dxa"/>
          </w:tcPr>
          <w:p w14:paraId="7B10AC87" w14:textId="77777777" w:rsidR="003122AF" w:rsidRDefault="003122AF" w:rsidP="003122AF">
            <w:pPr>
              <w:spacing w:before="60" w:after="60" w:line="240" w:lineRule="auto"/>
              <w:rPr>
                <w:rFonts w:asciiTheme="minorHAnsi" w:hAnsiTheme="minorHAnsi" w:cstheme="minorHAnsi"/>
                <w:szCs w:val="22"/>
              </w:rPr>
            </w:pPr>
            <w:r w:rsidRPr="00A859AD">
              <w:rPr>
                <w:rFonts w:asciiTheme="minorHAnsi" w:hAnsiTheme="minorHAnsi" w:cstheme="minorHAnsi"/>
                <w:szCs w:val="22"/>
              </w:rPr>
              <w:t>The International Health Regulations</w:t>
            </w:r>
            <w:r>
              <w:rPr>
                <w:rFonts w:asciiTheme="minorHAnsi" w:hAnsiTheme="minorHAnsi" w:cstheme="minorHAnsi"/>
                <w:szCs w:val="22"/>
              </w:rPr>
              <w:t xml:space="preserve"> (IHR)</w:t>
            </w:r>
            <w:r w:rsidRPr="00A859AD">
              <w:rPr>
                <w:rFonts w:asciiTheme="minorHAnsi" w:hAnsiTheme="minorHAnsi" w:cstheme="minorHAnsi"/>
                <w:szCs w:val="22"/>
              </w:rPr>
              <w:t xml:space="preserve"> establish the need for signatory nations to establish a National Focal Point that will act as a liaison point with</w:t>
            </w:r>
            <w:r w:rsidR="00C86DBE">
              <w:rPr>
                <w:rFonts w:asciiTheme="minorHAnsi" w:hAnsiTheme="minorHAnsi" w:cstheme="minorHAnsi"/>
                <w:szCs w:val="22"/>
              </w:rPr>
              <w:t xml:space="preserve"> the World Health Organization</w:t>
            </w:r>
            <w:r w:rsidRPr="00A859AD">
              <w:rPr>
                <w:rFonts w:asciiTheme="minorHAnsi" w:hAnsiTheme="minorHAnsi" w:cstheme="minorHAnsi"/>
                <w:szCs w:val="22"/>
              </w:rPr>
              <w:t xml:space="preserve"> </w:t>
            </w:r>
            <w:r w:rsidR="00C86DBE">
              <w:rPr>
                <w:rFonts w:asciiTheme="minorHAnsi" w:hAnsiTheme="minorHAnsi" w:cstheme="minorHAnsi"/>
                <w:szCs w:val="22"/>
              </w:rPr>
              <w:t>(</w:t>
            </w:r>
            <w:r>
              <w:rPr>
                <w:rFonts w:asciiTheme="minorHAnsi" w:hAnsiTheme="minorHAnsi" w:cstheme="minorHAnsi"/>
                <w:szCs w:val="22"/>
              </w:rPr>
              <w:t>WHO</w:t>
            </w:r>
            <w:r w:rsidR="00C86DBE">
              <w:rPr>
                <w:rFonts w:asciiTheme="minorHAnsi" w:hAnsiTheme="minorHAnsi" w:cstheme="minorHAnsi"/>
                <w:szCs w:val="22"/>
              </w:rPr>
              <w:t>)</w:t>
            </w:r>
            <w:r w:rsidRPr="00A859AD">
              <w:rPr>
                <w:rFonts w:asciiTheme="minorHAnsi" w:hAnsiTheme="minorHAnsi" w:cstheme="minorHAnsi"/>
                <w:szCs w:val="22"/>
              </w:rPr>
              <w:t xml:space="preserve"> and public health bodies within each nation. </w:t>
            </w:r>
            <w:r>
              <w:rPr>
                <w:rFonts w:asciiTheme="minorHAnsi" w:hAnsiTheme="minorHAnsi" w:cstheme="minorHAnsi"/>
                <w:szCs w:val="22"/>
              </w:rPr>
              <w:t>National Focal Points</w:t>
            </w:r>
            <w:r w:rsidRPr="00D46F8D">
              <w:rPr>
                <w:rFonts w:asciiTheme="minorHAnsi" w:hAnsiTheme="minorHAnsi" w:cstheme="minorHAnsi"/>
                <w:szCs w:val="22"/>
              </w:rPr>
              <w:t xml:space="preserve"> are critical to the implementation of the IHR as they conduct the communications aspects of the IHR, both within countries and internationally. </w:t>
            </w:r>
          </w:p>
          <w:p w14:paraId="49B7B36C" w14:textId="77777777" w:rsidR="003122AF" w:rsidRDefault="003122AF" w:rsidP="003122AF">
            <w:pPr>
              <w:spacing w:before="60" w:after="60" w:line="240" w:lineRule="auto"/>
              <w:rPr>
                <w:rFonts w:asciiTheme="minorHAnsi" w:hAnsiTheme="minorHAnsi" w:cstheme="minorHAnsi"/>
                <w:szCs w:val="22"/>
              </w:rPr>
            </w:pPr>
          </w:p>
          <w:p w14:paraId="276B2428" w14:textId="255C41D1" w:rsidR="003122AF" w:rsidRPr="008F3B33" w:rsidRDefault="003122AF" w:rsidP="003122AF">
            <w:pPr>
              <w:spacing w:before="60" w:after="60" w:line="240" w:lineRule="auto"/>
              <w:rPr>
                <w:rFonts w:asciiTheme="minorHAnsi" w:hAnsiTheme="minorHAnsi" w:cstheme="minorHAnsi"/>
                <w:szCs w:val="22"/>
              </w:rPr>
            </w:pPr>
            <w:r w:rsidRPr="00A859AD">
              <w:rPr>
                <w:rFonts w:asciiTheme="minorHAnsi" w:hAnsiTheme="minorHAnsi" w:cstheme="minorHAnsi"/>
                <w:szCs w:val="22"/>
              </w:rPr>
              <w:t>Under the IHR, each State Party is required to designate or establish an NFP, a national office or cent</w:t>
            </w:r>
            <w:r>
              <w:rPr>
                <w:rFonts w:asciiTheme="minorHAnsi" w:hAnsiTheme="minorHAnsi" w:cstheme="minorHAnsi"/>
                <w:szCs w:val="22"/>
              </w:rPr>
              <w:t>re</w:t>
            </w:r>
            <w:r w:rsidRPr="00A859AD">
              <w:rPr>
                <w:rFonts w:asciiTheme="minorHAnsi" w:hAnsiTheme="minorHAnsi" w:cstheme="minorHAnsi"/>
                <w:szCs w:val="22"/>
              </w:rPr>
              <w:t xml:space="preserve"> (not individual person) that </w:t>
            </w:r>
            <w:proofErr w:type="gramStart"/>
            <w:r w:rsidRPr="00A859AD">
              <w:rPr>
                <w:rFonts w:asciiTheme="minorHAnsi" w:hAnsiTheme="minorHAnsi" w:cstheme="minorHAnsi"/>
                <w:szCs w:val="22"/>
              </w:rPr>
              <w:t>is accessible at all times</w:t>
            </w:r>
            <w:proofErr w:type="gramEnd"/>
            <w:r w:rsidRPr="00A859AD">
              <w:rPr>
                <w:rFonts w:asciiTheme="minorHAnsi" w:hAnsiTheme="minorHAnsi" w:cstheme="minorHAnsi"/>
                <w:szCs w:val="22"/>
              </w:rPr>
              <w:t xml:space="preserve"> for IHR-related communications with </w:t>
            </w:r>
            <w:r w:rsidR="00C86DBE">
              <w:rPr>
                <w:rFonts w:asciiTheme="minorHAnsi" w:hAnsiTheme="minorHAnsi" w:cstheme="minorHAnsi"/>
                <w:szCs w:val="22"/>
              </w:rPr>
              <w:t xml:space="preserve">the </w:t>
            </w:r>
            <w:r w:rsidRPr="00A859AD">
              <w:rPr>
                <w:rFonts w:asciiTheme="minorHAnsi" w:hAnsiTheme="minorHAnsi" w:cstheme="minorHAnsi"/>
                <w:szCs w:val="22"/>
              </w:rPr>
              <w:t>WHO and relevant sectors within the country.</w:t>
            </w:r>
            <w:r>
              <w:rPr>
                <w:rFonts w:asciiTheme="minorHAnsi" w:hAnsiTheme="minorHAnsi" w:cstheme="minorHAnsi"/>
                <w:szCs w:val="22"/>
              </w:rPr>
              <w:t xml:space="preserve"> </w:t>
            </w:r>
            <w:r w:rsidRPr="00D46F8D">
              <w:rPr>
                <w:rFonts w:asciiTheme="minorHAnsi" w:hAnsiTheme="minorHAnsi" w:cstheme="minorHAnsi"/>
                <w:szCs w:val="22"/>
              </w:rPr>
              <w:t xml:space="preserve">As the designated point of contact between </w:t>
            </w:r>
            <w:r w:rsidR="00C86DBE">
              <w:rPr>
                <w:rFonts w:asciiTheme="minorHAnsi" w:hAnsiTheme="minorHAnsi" w:cstheme="minorHAnsi"/>
                <w:szCs w:val="22"/>
              </w:rPr>
              <w:t xml:space="preserve">the </w:t>
            </w:r>
            <w:r w:rsidRPr="00D46F8D">
              <w:rPr>
                <w:rFonts w:asciiTheme="minorHAnsi" w:hAnsiTheme="minorHAnsi" w:cstheme="minorHAnsi"/>
                <w:szCs w:val="22"/>
              </w:rPr>
              <w:t>WHO and State Parties</w:t>
            </w:r>
            <w:r>
              <w:rPr>
                <w:rFonts w:asciiTheme="minorHAnsi" w:hAnsiTheme="minorHAnsi" w:cstheme="minorHAnsi"/>
                <w:szCs w:val="22"/>
              </w:rPr>
              <w:t>,</w:t>
            </w:r>
            <w:r w:rsidRPr="00D46F8D">
              <w:rPr>
                <w:rFonts w:asciiTheme="minorHAnsi" w:hAnsiTheme="minorHAnsi" w:cstheme="minorHAnsi"/>
                <w:szCs w:val="22"/>
              </w:rPr>
              <w:t xml:space="preserve"> it is essential that NFPs are provided with the necessary authority, capacity, </w:t>
            </w:r>
            <w:proofErr w:type="gramStart"/>
            <w:r w:rsidRPr="00D46F8D">
              <w:rPr>
                <w:rFonts w:asciiTheme="minorHAnsi" w:hAnsiTheme="minorHAnsi" w:cstheme="minorHAnsi"/>
                <w:szCs w:val="22"/>
              </w:rPr>
              <w:t>training</w:t>
            </w:r>
            <w:proofErr w:type="gramEnd"/>
            <w:r w:rsidRPr="00D46F8D">
              <w:rPr>
                <w:rFonts w:asciiTheme="minorHAnsi" w:hAnsiTheme="minorHAnsi" w:cstheme="minorHAnsi"/>
                <w:szCs w:val="22"/>
              </w:rPr>
              <w:t xml:space="preserve"> and resources to effectively carry out their functions required of them by the IHR.</w:t>
            </w:r>
          </w:p>
        </w:tc>
      </w:tr>
      <w:tr w:rsidR="003122AF" w14:paraId="26758A1A" w14:textId="77777777" w:rsidTr="007E3B70">
        <w:trPr>
          <w:cantSplit/>
        </w:trPr>
        <w:tc>
          <w:tcPr>
            <w:tcW w:w="2547" w:type="dxa"/>
          </w:tcPr>
          <w:p w14:paraId="22A60D7E" w14:textId="77777777" w:rsidR="003122AF" w:rsidRPr="0010319D" w:rsidRDefault="00C86DBE" w:rsidP="003122AF">
            <w:pPr>
              <w:spacing w:before="60" w:after="60" w:line="240" w:lineRule="auto"/>
              <w:rPr>
                <w:rFonts w:asciiTheme="minorHAnsi" w:hAnsiTheme="minorHAnsi" w:cstheme="minorHAnsi"/>
                <w:szCs w:val="22"/>
              </w:rPr>
            </w:pPr>
            <w:r>
              <w:rPr>
                <w:rFonts w:asciiTheme="minorHAnsi" w:hAnsiTheme="minorHAnsi" w:cstheme="minorHAnsi"/>
                <w:szCs w:val="22"/>
              </w:rPr>
              <w:t>The</w:t>
            </w:r>
            <w:r w:rsidR="003122AF" w:rsidRPr="0010319D">
              <w:rPr>
                <w:rFonts w:asciiTheme="minorHAnsi" w:hAnsiTheme="minorHAnsi" w:cstheme="minorHAnsi"/>
                <w:szCs w:val="22"/>
              </w:rPr>
              <w:t xml:space="preserve"> New Public Health</w:t>
            </w:r>
          </w:p>
        </w:tc>
        <w:tc>
          <w:tcPr>
            <w:tcW w:w="6513" w:type="dxa"/>
          </w:tcPr>
          <w:p w14:paraId="57605A50" w14:textId="77777777" w:rsidR="003122AF" w:rsidRPr="008F3B33" w:rsidRDefault="003122AF" w:rsidP="003122AF">
            <w:pPr>
              <w:spacing w:before="60" w:after="60" w:line="240" w:lineRule="auto"/>
              <w:rPr>
                <w:rFonts w:asciiTheme="minorHAnsi" w:hAnsiTheme="minorHAnsi" w:cstheme="minorHAnsi"/>
                <w:szCs w:val="22"/>
              </w:rPr>
            </w:pPr>
            <w:r w:rsidRPr="00D46F8D">
              <w:rPr>
                <w:rFonts w:asciiTheme="minorHAnsi" w:hAnsiTheme="minorHAnsi" w:cstheme="minorHAnsi"/>
                <w:szCs w:val="22"/>
              </w:rPr>
              <w:t xml:space="preserve">The New Public Health is a contemporary application of a broad range of </w:t>
            </w:r>
            <w:r w:rsidR="00C86DBE">
              <w:rPr>
                <w:rFonts w:asciiTheme="minorHAnsi" w:hAnsiTheme="minorHAnsi" w:cstheme="minorHAnsi"/>
                <w:szCs w:val="22"/>
              </w:rPr>
              <w:t>evidence-</w:t>
            </w:r>
            <w:r w:rsidRPr="00D46F8D">
              <w:rPr>
                <w:rFonts w:asciiTheme="minorHAnsi" w:hAnsiTheme="minorHAnsi" w:cstheme="minorHAnsi"/>
                <w:szCs w:val="22"/>
              </w:rPr>
              <w:t xml:space="preserve"> based scientific, technological, and management systems </w:t>
            </w:r>
            <w:r w:rsidR="00C86DBE">
              <w:rPr>
                <w:rFonts w:asciiTheme="minorHAnsi" w:hAnsiTheme="minorHAnsi" w:cstheme="minorHAnsi"/>
                <w:szCs w:val="22"/>
              </w:rPr>
              <w:t xml:space="preserve">used to </w:t>
            </w:r>
            <w:r w:rsidRPr="00D46F8D">
              <w:rPr>
                <w:rFonts w:asciiTheme="minorHAnsi" w:hAnsiTheme="minorHAnsi" w:cstheme="minorHAnsi"/>
                <w:szCs w:val="22"/>
              </w:rPr>
              <w:t xml:space="preserve">implement measures to improve the health of individuals and populations. Its main objectives are the political and practical application of lessons learned from past successes and failures in disease control and the promotion of preventive measures to combat existing, </w:t>
            </w:r>
            <w:proofErr w:type="gramStart"/>
            <w:r w:rsidRPr="00D46F8D">
              <w:rPr>
                <w:rFonts w:asciiTheme="minorHAnsi" w:hAnsiTheme="minorHAnsi" w:cstheme="minorHAnsi"/>
                <w:szCs w:val="22"/>
              </w:rPr>
              <w:t>evolving</w:t>
            </w:r>
            <w:proofErr w:type="gramEnd"/>
            <w:r w:rsidRPr="00D46F8D">
              <w:rPr>
                <w:rFonts w:asciiTheme="minorHAnsi" w:hAnsiTheme="minorHAnsi" w:cstheme="minorHAnsi"/>
                <w:szCs w:val="22"/>
              </w:rPr>
              <w:t xml:space="preserve"> and re-emerging health threats and risks.</w:t>
            </w:r>
          </w:p>
        </w:tc>
      </w:tr>
      <w:tr w:rsidR="003122AF" w14:paraId="4897635B" w14:textId="77777777" w:rsidTr="007E3B70">
        <w:trPr>
          <w:cantSplit/>
        </w:trPr>
        <w:tc>
          <w:tcPr>
            <w:tcW w:w="2547" w:type="dxa"/>
          </w:tcPr>
          <w:p w14:paraId="063FD586"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Non-communicable Disease</w:t>
            </w:r>
          </w:p>
        </w:tc>
        <w:tc>
          <w:tcPr>
            <w:tcW w:w="6513" w:type="dxa"/>
          </w:tcPr>
          <w:p w14:paraId="59EF337F" w14:textId="77777777" w:rsidR="003122AF" w:rsidRPr="008F3B33" w:rsidRDefault="003122AF" w:rsidP="003122AF">
            <w:pPr>
              <w:spacing w:before="60" w:after="60" w:line="240" w:lineRule="auto"/>
              <w:rPr>
                <w:rFonts w:asciiTheme="minorHAnsi" w:hAnsiTheme="minorHAnsi" w:cstheme="minorHAnsi"/>
                <w:szCs w:val="22"/>
              </w:rPr>
            </w:pPr>
            <w:r w:rsidRPr="00ED7708">
              <w:rPr>
                <w:rFonts w:asciiTheme="minorHAnsi" w:hAnsiTheme="minorHAnsi" w:cstheme="minorHAnsi"/>
                <w:szCs w:val="22"/>
              </w:rPr>
              <w:t>Non</w:t>
            </w:r>
            <w:r>
              <w:rPr>
                <w:rFonts w:asciiTheme="minorHAnsi" w:hAnsiTheme="minorHAnsi" w:cstheme="minorHAnsi"/>
                <w:szCs w:val="22"/>
              </w:rPr>
              <w:t>-</w:t>
            </w:r>
            <w:r w:rsidRPr="00ED7708">
              <w:rPr>
                <w:rFonts w:asciiTheme="minorHAnsi" w:hAnsiTheme="minorHAnsi" w:cstheme="minorHAnsi"/>
                <w:szCs w:val="22"/>
              </w:rPr>
              <w:t>communicable diseases, also known as chronic diseases,</w:t>
            </w:r>
            <w:r>
              <w:rPr>
                <w:rFonts w:asciiTheme="minorHAnsi" w:hAnsiTheme="minorHAnsi" w:cstheme="minorHAnsi"/>
                <w:szCs w:val="22"/>
              </w:rPr>
              <w:t xml:space="preserve"> are not passed from person to person. They</w:t>
            </w:r>
            <w:r w:rsidRPr="00ED7708">
              <w:rPr>
                <w:rFonts w:asciiTheme="minorHAnsi" w:hAnsiTheme="minorHAnsi" w:cstheme="minorHAnsi"/>
                <w:szCs w:val="22"/>
              </w:rPr>
              <w:t xml:space="preserve"> tend to be of long duration and are the result of a combination of genetic, physiological, environmental</w:t>
            </w:r>
            <w:r>
              <w:rPr>
                <w:rFonts w:asciiTheme="minorHAnsi" w:hAnsiTheme="minorHAnsi" w:cstheme="minorHAnsi"/>
                <w:szCs w:val="22"/>
              </w:rPr>
              <w:t>,</w:t>
            </w:r>
            <w:r w:rsidRPr="00ED7708">
              <w:rPr>
                <w:rFonts w:asciiTheme="minorHAnsi" w:hAnsiTheme="minorHAnsi" w:cstheme="minorHAnsi"/>
                <w:szCs w:val="22"/>
              </w:rPr>
              <w:t xml:space="preserve"> and behavioural factors.</w:t>
            </w:r>
            <w:r>
              <w:rPr>
                <w:rFonts w:asciiTheme="minorHAnsi" w:hAnsiTheme="minorHAnsi" w:cstheme="minorHAnsi"/>
                <w:szCs w:val="22"/>
              </w:rPr>
              <w:t xml:space="preserve"> This includes a</w:t>
            </w:r>
            <w:r w:rsidRPr="00CD3889">
              <w:rPr>
                <w:rFonts w:asciiTheme="minorHAnsi" w:hAnsiTheme="minorHAnsi" w:cstheme="minorHAnsi"/>
                <w:szCs w:val="22"/>
              </w:rPr>
              <w:t xml:space="preserve"> diverse group of</w:t>
            </w:r>
            <w:r>
              <w:rPr>
                <w:rFonts w:asciiTheme="minorHAnsi" w:hAnsiTheme="minorHAnsi" w:cstheme="minorHAnsi"/>
                <w:szCs w:val="22"/>
              </w:rPr>
              <w:t xml:space="preserve"> </w:t>
            </w:r>
            <w:r w:rsidRPr="00CD3889">
              <w:rPr>
                <w:rFonts w:asciiTheme="minorHAnsi" w:hAnsiTheme="minorHAnsi" w:cstheme="minorHAnsi"/>
                <w:szCs w:val="22"/>
              </w:rPr>
              <w:t>diseases/conditions, such as heart disease, cancer,</w:t>
            </w:r>
            <w:r>
              <w:rPr>
                <w:rFonts w:asciiTheme="minorHAnsi" w:hAnsiTheme="minorHAnsi" w:cstheme="minorHAnsi"/>
                <w:szCs w:val="22"/>
              </w:rPr>
              <w:t xml:space="preserve"> </w:t>
            </w:r>
            <w:r w:rsidRPr="00CD3889">
              <w:rPr>
                <w:rFonts w:asciiTheme="minorHAnsi" w:hAnsiTheme="minorHAnsi" w:cstheme="minorHAnsi"/>
                <w:szCs w:val="22"/>
              </w:rPr>
              <w:t>and arthritis</w:t>
            </w:r>
            <w:r>
              <w:rPr>
                <w:rFonts w:asciiTheme="minorHAnsi" w:hAnsiTheme="minorHAnsi" w:cstheme="minorHAnsi"/>
                <w:szCs w:val="22"/>
              </w:rPr>
              <w:t>.</w:t>
            </w:r>
          </w:p>
        </w:tc>
      </w:tr>
      <w:tr w:rsidR="003122AF" w14:paraId="6A543FDE" w14:textId="77777777" w:rsidTr="007E3B70">
        <w:trPr>
          <w:cantSplit/>
        </w:trPr>
        <w:tc>
          <w:tcPr>
            <w:tcW w:w="2547" w:type="dxa"/>
          </w:tcPr>
          <w:p w14:paraId="72CB7A30"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lastRenderedPageBreak/>
              <w:t xml:space="preserve">One Health </w:t>
            </w:r>
          </w:p>
        </w:tc>
        <w:tc>
          <w:tcPr>
            <w:tcW w:w="6513" w:type="dxa"/>
          </w:tcPr>
          <w:p w14:paraId="031B855E" w14:textId="77777777" w:rsidR="003122AF" w:rsidRDefault="003122AF" w:rsidP="003122AF">
            <w:pPr>
              <w:spacing w:before="60" w:after="60" w:line="240" w:lineRule="auto"/>
              <w:rPr>
                <w:rFonts w:asciiTheme="minorHAnsi" w:hAnsiTheme="minorHAnsi" w:cstheme="minorHAnsi"/>
                <w:szCs w:val="22"/>
              </w:rPr>
            </w:pPr>
            <w:r w:rsidRPr="002F04C3">
              <w:rPr>
                <w:rFonts w:asciiTheme="minorHAnsi" w:hAnsiTheme="minorHAnsi" w:cstheme="minorHAnsi"/>
                <w:szCs w:val="22"/>
              </w:rPr>
              <w:t>One Health</w:t>
            </w:r>
            <w:r>
              <w:rPr>
                <w:rFonts w:asciiTheme="minorHAnsi" w:hAnsiTheme="minorHAnsi" w:cstheme="minorHAnsi"/>
                <w:szCs w:val="22"/>
              </w:rPr>
              <w:t xml:space="preserve"> frameworks</w:t>
            </w:r>
            <w:r w:rsidRPr="003F26B7">
              <w:rPr>
                <w:rFonts w:asciiTheme="minorHAnsi" w:hAnsiTheme="minorHAnsi" w:cstheme="minorHAnsi"/>
                <w:szCs w:val="22"/>
              </w:rPr>
              <w:t xml:space="preserve"> recognise</w:t>
            </w:r>
            <w:r w:rsidRPr="00052DA5">
              <w:rPr>
                <w:rFonts w:asciiTheme="minorHAnsi" w:hAnsiTheme="minorHAnsi" w:cstheme="minorHAnsi"/>
                <w:szCs w:val="22"/>
              </w:rPr>
              <w:t xml:space="preserve"> that the health of people is inter</w:t>
            </w:r>
            <w:r>
              <w:rPr>
                <w:rFonts w:asciiTheme="minorHAnsi" w:hAnsiTheme="minorHAnsi" w:cstheme="minorHAnsi"/>
                <w:szCs w:val="22"/>
              </w:rPr>
              <w:t>-</w:t>
            </w:r>
            <w:r w:rsidRPr="00052DA5">
              <w:rPr>
                <w:rFonts w:asciiTheme="minorHAnsi" w:hAnsiTheme="minorHAnsi" w:cstheme="minorHAnsi"/>
                <w:szCs w:val="22"/>
              </w:rPr>
              <w:t xml:space="preserve">connected to the health of animals and our shared environment. </w:t>
            </w:r>
            <w:r>
              <w:rPr>
                <w:rFonts w:asciiTheme="minorHAnsi" w:hAnsiTheme="minorHAnsi" w:cstheme="minorHAnsi"/>
                <w:szCs w:val="22"/>
              </w:rPr>
              <w:t>The approach mobilises multiple sectors, disciplines, and communities at varying levels of society to work together.</w:t>
            </w:r>
          </w:p>
          <w:p w14:paraId="51D8196D" w14:textId="77777777" w:rsidR="003122AF" w:rsidRPr="00ED7708" w:rsidRDefault="003122AF" w:rsidP="003122AF">
            <w:pPr>
              <w:spacing w:before="60" w:after="60" w:line="240" w:lineRule="auto"/>
              <w:rPr>
                <w:rFonts w:asciiTheme="minorHAnsi" w:hAnsiTheme="minorHAnsi" w:cstheme="minorHAnsi"/>
                <w:szCs w:val="22"/>
              </w:rPr>
            </w:pPr>
            <w:r w:rsidRPr="00052DA5">
              <w:rPr>
                <w:rFonts w:asciiTheme="minorHAnsi" w:hAnsiTheme="minorHAnsi" w:cstheme="minorHAnsi"/>
                <w:szCs w:val="22"/>
              </w:rPr>
              <w:t xml:space="preserve">From a public health perspective, One Health acknowledges that </w:t>
            </w:r>
            <w:r w:rsidR="00C86DBE">
              <w:rPr>
                <w:rFonts w:asciiTheme="minorHAnsi" w:hAnsiTheme="minorHAnsi" w:cstheme="minorHAnsi"/>
                <w:szCs w:val="22"/>
              </w:rPr>
              <w:t>we</w:t>
            </w:r>
            <w:r w:rsidRPr="00052DA5">
              <w:rPr>
                <w:rFonts w:asciiTheme="minorHAnsi" w:hAnsiTheme="minorHAnsi" w:cstheme="minorHAnsi"/>
                <w:szCs w:val="22"/>
              </w:rPr>
              <w:t xml:space="preserve"> cannot achieve optimal health of the global human population if agri-food systems are broken, the environment is polluted, or veterinary systems and services are not adequately resourced to control zoonotic diseases.</w:t>
            </w:r>
            <w:r>
              <w:t xml:space="preserve"> </w:t>
            </w:r>
            <w:r w:rsidRPr="006445AA">
              <w:rPr>
                <w:rFonts w:asciiTheme="minorHAnsi" w:hAnsiTheme="minorHAnsi" w:cstheme="minorHAnsi"/>
                <w:szCs w:val="22"/>
              </w:rPr>
              <w:t>The complexity surrounding transmission</w:t>
            </w:r>
            <w:r>
              <w:rPr>
                <w:rFonts w:asciiTheme="minorHAnsi" w:hAnsiTheme="minorHAnsi" w:cstheme="minorHAnsi"/>
                <w:szCs w:val="22"/>
              </w:rPr>
              <w:t xml:space="preserve"> </w:t>
            </w:r>
            <w:r w:rsidRPr="006445AA">
              <w:rPr>
                <w:rFonts w:asciiTheme="minorHAnsi" w:hAnsiTheme="minorHAnsi" w:cstheme="minorHAnsi"/>
                <w:szCs w:val="22"/>
              </w:rPr>
              <w:t>of diseases at the animal–human–ecosystem interface</w:t>
            </w:r>
            <w:r>
              <w:rPr>
                <w:rFonts w:asciiTheme="minorHAnsi" w:hAnsiTheme="minorHAnsi" w:cstheme="minorHAnsi"/>
                <w:szCs w:val="22"/>
              </w:rPr>
              <w:t xml:space="preserve"> </w:t>
            </w:r>
            <w:r w:rsidRPr="006445AA">
              <w:rPr>
                <w:rFonts w:asciiTheme="minorHAnsi" w:hAnsiTheme="minorHAnsi" w:cstheme="minorHAnsi"/>
                <w:szCs w:val="22"/>
              </w:rPr>
              <w:t xml:space="preserve">highlights the need for </w:t>
            </w:r>
            <w:r w:rsidR="00C86DBE">
              <w:rPr>
                <w:rFonts w:asciiTheme="minorHAnsi" w:hAnsiTheme="minorHAnsi" w:cstheme="minorHAnsi"/>
                <w:szCs w:val="22"/>
              </w:rPr>
              <w:t>m</w:t>
            </w:r>
            <w:r w:rsidRPr="006445AA">
              <w:rPr>
                <w:rFonts w:asciiTheme="minorHAnsi" w:hAnsiTheme="minorHAnsi" w:cstheme="minorHAnsi"/>
                <w:szCs w:val="22"/>
              </w:rPr>
              <w:t>ultidisciplinary approaches –</w:t>
            </w:r>
            <w:r>
              <w:rPr>
                <w:rFonts w:asciiTheme="minorHAnsi" w:hAnsiTheme="minorHAnsi" w:cstheme="minorHAnsi"/>
                <w:szCs w:val="22"/>
              </w:rPr>
              <w:t xml:space="preserve"> </w:t>
            </w:r>
            <w:r w:rsidRPr="006445AA">
              <w:rPr>
                <w:rFonts w:asciiTheme="minorHAnsi" w:hAnsiTheme="minorHAnsi" w:cstheme="minorHAnsi"/>
                <w:szCs w:val="22"/>
              </w:rPr>
              <w:t xml:space="preserve">known as One Health approaches. </w:t>
            </w:r>
          </w:p>
        </w:tc>
      </w:tr>
      <w:tr w:rsidR="003122AF" w14:paraId="5CDBF1DA" w14:textId="77777777" w:rsidTr="007E3B70">
        <w:trPr>
          <w:cantSplit/>
        </w:trPr>
        <w:tc>
          <w:tcPr>
            <w:tcW w:w="2547" w:type="dxa"/>
          </w:tcPr>
          <w:p w14:paraId="3D230D40"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 xml:space="preserve">Pandemic </w:t>
            </w:r>
          </w:p>
        </w:tc>
        <w:tc>
          <w:tcPr>
            <w:tcW w:w="6513" w:type="dxa"/>
          </w:tcPr>
          <w:p w14:paraId="04C035C8" w14:textId="77777777" w:rsidR="003122AF" w:rsidRPr="002F04C3"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A p</w:t>
            </w:r>
            <w:r w:rsidRPr="00B1218C">
              <w:rPr>
                <w:rFonts w:asciiTheme="minorHAnsi" w:hAnsiTheme="minorHAnsi" w:cstheme="minorHAnsi"/>
                <w:szCs w:val="22"/>
              </w:rPr>
              <w:t xml:space="preserve">andemic </w:t>
            </w:r>
            <w:r>
              <w:rPr>
                <w:rFonts w:asciiTheme="minorHAnsi" w:hAnsiTheme="minorHAnsi" w:cstheme="minorHAnsi"/>
                <w:szCs w:val="22"/>
              </w:rPr>
              <w:t>is</w:t>
            </w:r>
            <w:r w:rsidRPr="00B1218C">
              <w:rPr>
                <w:rFonts w:asciiTheme="minorHAnsi" w:hAnsiTheme="minorHAnsi" w:cstheme="minorHAnsi"/>
                <w:szCs w:val="22"/>
              </w:rPr>
              <w:t xml:space="preserve"> an epidemic that affec</w:t>
            </w:r>
            <w:r>
              <w:rPr>
                <w:rFonts w:asciiTheme="minorHAnsi" w:hAnsiTheme="minorHAnsi" w:cstheme="minorHAnsi"/>
                <w:szCs w:val="22"/>
              </w:rPr>
              <w:t>ts</w:t>
            </w:r>
            <w:r w:rsidRPr="00B1218C">
              <w:rPr>
                <w:rFonts w:asciiTheme="minorHAnsi" w:hAnsiTheme="minorHAnsi" w:cstheme="minorHAnsi"/>
                <w:szCs w:val="22"/>
              </w:rPr>
              <w:t xml:space="preserve"> the entire world, such as</w:t>
            </w:r>
            <w:r>
              <w:rPr>
                <w:rFonts w:asciiTheme="minorHAnsi" w:hAnsiTheme="minorHAnsi" w:cstheme="minorHAnsi"/>
                <w:szCs w:val="22"/>
              </w:rPr>
              <w:t xml:space="preserve"> the worldwide spread of a new disease or</w:t>
            </w:r>
            <w:r w:rsidRPr="00B1218C">
              <w:rPr>
                <w:rFonts w:asciiTheme="minorHAnsi" w:hAnsiTheme="minorHAnsi" w:cstheme="minorHAnsi"/>
                <w:szCs w:val="22"/>
              </w:rPr>
              <w:t xml:space="preserve"> the COVID-19 pandemic.</w:t>
            </w:r>
            <w:r>
              <w:t xml:space="preserve"> </w:t>
            </w:r>
            <w:r w:rsidRPr="00B1218C">
              <w:rPr>
                <w:rFonts w:asciiTheme="minorHAnsi" w:hAnsiTheme="minorHAnsi" w:cstheme="minorHAnsi"/>
                <w:szCs w:val="22"/>
              </w:rPr>
              <w:t>The World Health Organization is responsible for declaring when a global pandemic is occurring.</w:t>
            </w:r>
          </w:p>
        </w:tc>
      </w:tr>
      <w:tr w:rsidR="003122AF" w14:paraId="52892A0A" w14:textId="77777777" w:rsidTr="007E3B70">
        <w:trPr>
          <w:cantSplit/>
        </w:trPr>
        <w:tc>
          <w:tcPr>
            <w:tcW w:w="2547" w:type="dxa"/>
          </w:tcPr>
          <w:p w14:paraId="7CDA1ADF" w14:textId="77777777" w:rsidR="003122AF" w:rsidRDefault="003122AF" w:rsidP="003122AF">
            <w:pPr>
              <w:spacing w:before="60" w:after="60" w:line="240" w:lineRule="auto"/>
              <w:rPr>
                <w:rFonts w:asciiTheme="minorHAnsi" w:hAnsiTheme="minorHAnsi" w:cstheme="minorHAnsi"/>
                <w:szCs w:val="22"/>
              </w:rPr>
            </w:pPr>
            <w:r w:rsidRPr="008134DF">
              <w:rPr>
                <w:rFonts w:asciiTheme="minorHAnsi" w:hAnsiTheme="minorHAnsi" w:cstheme="minorHAnsi"/>
                <w:szCs w:val="22"/>
              </w:rPr>
              <w:t xml:space="preserve">Personal </w:t>
            </w:r>
            <w:r>
              <w:rPr>
                <w:rFonts w:asciiTheme="minorHAnsi" w:hAnsiTheme="minorHAnsi" w:cstheme="minorHAnsi"/>
                <w:szCs w:val="22"/>
              </w:rPr>
              <w:t>p</w:t>
            </w:r>
            <w:r w:rsidRPr="008134DF">
              <w:rPr>
                <w:rFonts w:asciiTheme="minorHAnsi" w:hAnsiTheme="minorHAnsi" w:cstheme="minorHAnsi"/>
                <w:szCs w:val="22"/>
              </w:rPr>
              <w:t xml:space="preserve">rotective </w:t>
            </w:r>
            <w:r>
              <w:rPr>
                <w:rFonts w:asciiTheme="minorHAnsi" w:hAnsiTheme="minorHAnsi" w:cstheme="minorHAnsi"/>
                <w:szCs w:val="22"/>
              </w:rPr>
              <w:t>e</w:t>
            </w:r>
            <w:r w:rsidRPr="008134DF">
              <w:rPr>
                <w:rFonts w:asciiTheme="minorHAnsi" w:hAnsiTheme="minorHAnsi" w:cstheme="minorHAnsi"/>
                <w:szCs w:val="22"/>
              </w:rPr>
              <w:t>quipment</w:t>
            </w:r>
          </w:p>
        </w:tc>
        <w:tc>
          <w:tcPr>
            <w:tcW w:w="6513" w:type="dxa"/>
          </w:tcPr>
          <w:p w14:paraId="5645E5AE" w14:textId="77777777" w:rsidR="003122AF" w:rsidRDefault="003122AF" w:rsidP="003122AF">
            <w:pPr>
              <w:spacing w:before="60" w:after="60" w:line="240" w:lineRule="auto"/>
              <w:rPr>
                <w:rFonts w:asciiTheme="minorHAnsi" w:hAnsiTheme="minorHAnsi" w:cstheme="minorHAnsi"/>
                <w:szCs w:val="22"/>
              </w:rPr>
            </w:pPr>
            <w:r w:rsidRPr="008134DF">
              <w:rPr>
                <w:rFonts w:asciiTheme="minorHAnsi" w:hAnsiTheme="minorHAnsi" w:cstheme="minorHAnsi"/>
                <w:szCs w:val="22"/>
              </w:rPr>
              <w:t>Personal protective equipment (PPE) is anything a worker uses or wears to keep them healthy and safe.</w:t>
            </w:r>
            <w:r>
              <w:rPr>
                <w:rFonts w:asciiTheme="minorHAnsi" w:hAnsiTheme="minorHAnsi" w:cstheme="minorHAnsi"/>
                <w:szCs w:val="22"/>
              </w:rPr>
              <w:t xml:space="preserve"> For example, PPE </w:t>
            </w:r>
            <w:r w:rsidRPr="008134DF">
              <w:rPr>
                <w:rFonts w:asciiTheme="minorHAnsi" w:hAnsiTheme="minorHAnsi" w:cstheme="minorHAnsi"/>
                <w:szCs w:val="22"/>
              </w:rPr>
              <w:t xml:space="preserve">for COVID-19 includes surgical masks, particulate filter respirators (such as P2 or N95), gloves, goggles, glasses, face shields, </w:t>
            </w:r>
            <w:proofErr w:type="gramStart"/>
            <w:r w:rsidRPr="008134DF">
              <w:rPr>
                <w:rFonts w:asciiTheme="minorHAnsi" w:hAnsiTheme="minorHAnsi" w:cstheme="minorHAnsi"/>
                <w:szCs w:val="22"/>
              </w:rPr>
              <w:t>gowns</w:t>
            </w:r>
            <w:proofErr w:type="gramEnd"/>
            <w:r w:rsidRPr="008134DF">
              <w:rPr>
                <w:rFonts w:asciiTheme="minorHAnsi" w:hAnsiTheme="minorHAnsi" w:cstheme="minorHAnsi"/>
                <w:szCs w:val="22"/>
              </w:rPr>
              <w:t xml:space="preserve"> and aprons.</w:t>
            </w:r>
          </w:p>
        </w:tc>
      </w:tr>
      <w:tr w:rsidR="003122AF" w14:paraId="02BE1A60" w14:textId="77777777" w:rsidTr="007E3B70">
        <w:trPr>
          <w:cantSplit/>
        </w:trPr>
        <w:tc>
          <w:tcPr>
            <w:tcW w:w="2547" w:type="dxa"/>
          </w:tcPr>
          <w:p w14:paraId="731E95B3" w14:textId="77777777" w:rsidR="003122AF" w:rsidRPr="008134D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Preventive health</w:t>
            </w:r>
          </w:p>
        </w:tc>
        <w:tc>
          <w:tcPr>
            <w:tcW w:w="6513" w:type="dxa"/>
          </w:tcPr>
          <w:p w14:paraId="7761EC95" w14:textId="77777777" w:rsidR="003122AF" w:rsidRPr="008134DF" w:rsidRDefault="003122AF" w:rsidP="003122AF">
            <w:pPr>
              <w:spacing w:before="60" w:after="60" w:line="240" w:lineRule="auto"/>
              <w:rPr>
                <w:rFonts w:asciiTheme="minorHAnsi" w:hAnsiTheme="minorHAnsi" w:cstheme="minorHAnsi"/>
                <w:szCs w:val="22"/>
              </w:rPr>
            </w:pPr>
            <w:r w:rsidRPr="00AD18ED">
              <w:rPr>
                <w:rFonts w:asciiTheme="minorHAnsi" w:hAnsiTheme="minorHAnsi" w:cstheme="minorHAnsi"/>
                <w:szCs w:val="22"/>
              </w:rPr>
              <w:t xml:space="preserve">Preventive health aims to prevent </w:t>
            </w:r>
            <w:r>
              <w:rPr>
                <w:rFonts w:asciiTheme="minorHAnsi" w:hAnsiTheme="minorHAnsi" w:cstheme="minorHAnsi"/>
                <w:szCs w:val="22"/>
              </w:rPr>
              <w:t xml:space="preserve">disease, </w:t>
            </w:r>
            <w:proofErr w:type="gramStart"/>
            <w:r w:rsidRPr="00AD18ED">
              <w:rPr>
                <w:rFonts w:asciiTheme="minorHAnsi" w:hAnsiTheme="minorHAnsi" w:cstheme="minorHAnsi"/>
                <w:szCs w:val="22"/>
              </w:rPr>
              <w:t>illness</w:t>
            </w:r>
            <w:proofErr w:type="gramEnd"/>
            <w:r w:rsidRPr="00AD18ED">
              <w:rPr>
                <w:rFonts w:asciiTheme="minorHAnsi" w:hAnsiTheme="minorHAnsi" w:cstheme="minorHAnsi"/>
                <w:szCs w:val="22"/>
              </w:rPr>
              <w:t xml:space="preserve"> and</w:t>
            </w:r>
            <w:r>
              <w:rPr>
                <w:rFonts w:asciiTheme="minorHAnsi" w:hAnsiTheme="minorHAnsi" w:cstheme="minorHAnsi"/>
                <w:szCs w:val="22"/>
              </w:rPr>
              <w:t xml:space="preserve"> injury, while also promoting and raising awareness of good health and wellbeing.</w:t>
            </w:r>
            <w:r w:rsidRPr="00AD18ED">
              <w:rPr>
                <w:rFonts w:asciiTheme="minorHAnsi" w:hAnsiTheme="minorHAnsi" w:cstheme="minorHAnsi"/>
                <w:szCs w:val="22"/>
              </w:rPr>
              <w:t xml:space="preserve"> </w:t>
            </w:r>
          </w:p>
        </w:tc>
      </w:tr>
      <w:tr w:rsidR="003122AF" w14:paraId="7AED7152" w14:textId="77777777" w:rsidTr="007E3B70">
        <w:trPr>
          <w:cantSplit/>
        </w:trPr>
        <w:tc>
          <w:tcPr>
            <w:tcW w:w="2547" w:type="dxa"/>
          </w:tcPr>
          <w:p w14:paraId="52068D4C"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Primary Health Networks</w:t>
            </w:r>
          </w:p>
        </w:tc>
        <w:tc>
          <w:tcPr>
            <w:tcW w:w="6513" w:type="dxa"/>
          </w:tcPr>
          <w:p w14:paraId="60676DD5" w14:textId="5F55A4F3" w:rsidR="003122AF" w:rsidRPr="00AD18ED"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 xml:space="preserve">Primary Health Networks are </w:t>
            </w:r>
            <w:r w:rsidRPr="00AF7B54">
              <w:rPr>
                <w:rFonts w:asciiTheme="minorHAnsi" w:hAnsiTheme="minorHAnsi" w:cstheme="minorHAnsi"/>
                <w:szCs w:val="22"/>
              </w:rPr>
              <w:t>Australian Government</w:t>
            </w:r>
            <w:r w:rsidR="00C165D3">
              <w:rPr>
                <w:rFonts w:asciiTheme="minorHAnsi" w:hAnsiTheme="minorHAnsi" w:cstheme="minorHAnsi"/>
                <w:szCs w:val="22"/>
              </w:rPr>
              <w:t>-</w:t>
            </w:r>
            <w:r w:rsidRPr="00AF7B54">
              <w:rPr>
                <w:rFonts w:asciiTheme="minorHAnsi" w:hAnsiTheme="minorHAnsi" w:cstheme="minorHAnsi"/>
                <w:szCs w:val="22"/>
              </w:rPr>
              <w:t>funded primary health care organisations which</w:t>
            </w:r>
            <w:r>
              <w:rPr>
                <w:rFonts w:asciiTheme="minorHAnsi" w:hAnsiTheme="minorHAnsi" w:cstheme="minorHAnsi"/>
                <w:szCs w:val="22"/>
              </w:rPr>
              <w:t xml:space="preserve"> </w:t>
            </w:r>
            <w:r w:rsidRPr="00AF7B54">
              <w:rPr>
                <w:rFonts w:asciiTheme="minorHAnsi" w:hAnsiTheme="minorHAnsi" w:cstheme="minorHAnsi"/>
                <w:szCs w:val="22"/>
              </w:rPr>
              <w:t>coordinate primary health care delivery and address</w:t>
            </w:r>
            <w:r>
              <w:rPr>
                <w:rFonts w:asciiTheme="minorHAnsi" w:hAnsiTheme="minorHAnsi" w:cstheme="minorHAnsi"/>
                <w:szCs w:val="22"/>
              </w:rPr>
              <w:t xml:space="preserve"> </w:t>
            </w:r>
            <w:r w:rsidRPr="00AF7B54">
              <w:rPr>
                <w:rFonts w:asciiTheme="minorHAnsi" w:hAnsiTheme="minorHAnsi" w:cstheme="minorHAnsi"/>
                <w:szCs w:val="22"/>
              </w:rPr>
              <w:t>local health needs and service gaps.</w:t>
            </w:r>
          </w:p>
        </w:tc>
      </w:tr>
      <w:tr w:rsidR="003122AF" w14:paraId="3F9A9646" w14:textId="77777777" w:rsidTr="007E3B70">
        <w:trPr>
          <w:cantSplit/>
        </w:trPr>
        <w:tc>
          <w:tcPr>
            <w:tcW w:w="2547" w:type="dxa"/>
          </w:tcPr>
          <w:p w14:paraId="02215B0B"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 xml:space="preserve">Public health </w:t>
            </w:r>
          </w:p>
        </w:tc>
        <w:tc>
          <w:tcPr>
            <w:tcW w:w="6513" w:type="dxa"/>
          </w:tcPr>
          <w:p w14:paraId="54AE5909"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 xml:space="preserve">Public health involves </w:t>
            </w:r>
            <w:r w:rsidRPr="00AC6E03">
              <w:rPr>
                <w:rFonts w:asciiTheme="minorHAnsi" w:hAnsiTheme="minorHAnsi" w:cstheme="minorHAnsi"/>
                <w:szCs w:val="22"/>
              </w:rPr>
              <w:t>activities aimed at benefiting a</w:t>
            </w:r>
            <w:r>
              <w:rPr>
                <w:rFonts w:asciiTheme="minorHAnsi" w:hAnsiTheme="minorHAnsi" w:cstheme="minorHAnsi"/>
                <w:szCs w:val="22"/>
              </w:rPr>
              <w:t xml:space="preserve"> </w:t>
            </w:r>
            <w:r w:rsidRPr="00AC6E03">
              <w:rPr>
                <w:rFonts w:asciiTheme="minorHAnsi" w:hAnsiTheme="minorHAnsi" w:cstheme="minorHAnsi"/>
                <w:szCs w:val="22"/>
              </w:rPr>
              <w:t>population, with an emphasis on prevention, protection,</w:t>
            </w:r>
            <w:r>
              <w:rPr>
                <w:rFonts w:asciiTheme="minorHAnsi" w:hAnsiTheme="minorHAnsi" w:cstheme="minorHAnsi"/>
                <w:szCs w:val="22"/>
              </w:rPr>
              <w:t xml:space="preserve"> </w:t>
            </w:r>
            <w:r w:rsidRPr="00AC6E03">
              <w:rPr>
                <w:rFonts w:asciiTheme="minorHAnsi" w:hAnsiTheme="minorHAnsi" w:cstheme="minorHAnsi"/>
                <w:szCs w:val="22"/>
              </w:rPr>
              <w:t>and health promotion as distinct from acute treatment</w:t>
            </w:r>
            <w:r>
              <w:rPr>
                <w:rFonts w:asciiTheme="minorHAnsi" w:hAnsiTheme="minorHAnsi" w:cstheme="minorHAnsi"/>
                <w:szCs w:val="22"/>
              </w:rPr>
              <w:t xml:space="preserve"> </w:t>
            </w:r>
            <w:r w:rsidRPr="00AC6E03">
              <w:rPr>
                <w:rFonts w:asciiTheme="minorHAnsi" w:hAnsiTheme="minorHAnsi" w:cstheme="minorHAnsi"/>
                <w:szCs w:val="22"/>
              </w:rPr>
              <w:t>tailored to individuals with symptoms.</w:t>
            </w:r>
          </w:p>
        </w:tc>
      </w:tr>
      <w:tr w:rsidR="003122AF" w14:paraId="55431515" w14:textId="77777777" w:rsidTr="007E3B70">
        <w:trPr>
          <w:cantSplit/>
        </w:trPr>
        <w:tc>
          <w:tcPr>
            <w:tcW w:w="2547" w:type="dxa"/>
          </w:tcPr>
          <w:p w14:paraId="2883CA68"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lastRenderedPageBreak/>
              <w:t>Wider determinants of health</w:t>
            </w:r>
          </w:p>
        </w:tc>
        <w:tc>
          <w:tcPr>
            <w:tcW w:w="6513" w:type="dxa"/>
          </w:tcPr>
          <w:p w14:paraId="62F8BC7D" w14:textId="77777777" w:rsidR="003122AF" w:rsidRPr="006445AA"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T</w:t>
            </w:r>
            <w:r w:rsidRPr="002F04C3">
              <w:rPr>
                <w:rFonts w:asciiTheme="minorHAnsi" w:hAnsiTheme="minorHAnsi" w:cstheme="minorHAnsi"/>
                <w:szCs w:val="22"/>
              </w:rPr>
              <w:t xml:space="preserve">he </w:t>
            </w:r>
            <w:r>
              <w:rPr>
                <w:rFonts w:asciiTheme="minorHAnsi" w:hAnsiTheme="minorHAnsi" w:cstheme="minorHAnsi"/>
                <w:szCs w:val="22"/>
              </w:rPr>
              <w:t>wider</w:t>
            </w:r>
            <w:r w:rsidRPr="002F04C3">
              <w:rPr>
                <w:rFonts w:asciiTheme="minorHAnsi" w:hAnsiTheme="minorHAnsi" w:cstheme="minorHAnsi"/>
                <w:szCs w:val="22"/>
              </w:rPr>
              <w:t xml:space="preserve"> determinants of health are the non-medical factors that influence health outcomes. </w:t>
            </w:r>
            <w:r w:rsidRPr="00AC6E03">
              <w:rPr>
                <w:rFonts w:asciiTheme="minorHAnsi" w:hAnsiTheme="minorHAnsi" w:cstheme="minorHAnsi"/>
                <w:szCs w:val="22"/>
              </w:rPr>
              <w:t xml:space="preserve">Factors such as socioeconomic position, conditions of employment, the distribution of wealth, empowerment, and social support act together to strengthen or undermine the health of individuals and communities. </w:t>
            </w:r>
            <w:r w:rsidRPr="006445AA">
              <w:rPr>
                <w:rFonts w:asciiTheme="minorHAnsi" w:hAnsiTheme="minorHAnsi" w:cstheme="minorHAnsi"/>
                <w:szCs w:val="22"/>
              </w:rPr>
              <w:t xml:space="preserve">The </w:t>
            </w:r>
            <w:r>
              <w:rPr>
                <w:rFonts w:asciiTheme="minorHAnsi" w:hAnsiTheme="minorHAnsi" w:cstheme="minorHAnsi"/>
                <w:szCs w:val="22"/>
              </w:rPr>
              <w:t>wider</w:t>
            </w:r>
            <w:r w:rsidRPr="006445AA">
              <w:rPr>
                <w:rFonts w:asciiTheme="minorHAnsi" w:hAnsiTheme="minorHAnsi" w:cstheme="minorHAnsi"/>
                <w:szCs w:val="22"/>
              </w:rPr>
              <w:t xml:space="preserve"> determinants of health include:</w:t>
            </w:r>
          </w:p>
          <w:p w14:paraId="7B63F6E6"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early childhood development</w:t>
            </w:r>
          </w:p>
          <w:p w14:paraId="4503E08C"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community and family safety</w:t>
            </w:r>
          </w:p>
          <w:p w14:paraId="40CA329A"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education and youth</w:t>
            </w:r>
          </w:p>
          <w:p w14:paraId="28040C52"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employment and income</w:t>
            </w:r>
          </w:p>
          <w:p w14:paraId="3E597F7B"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racism</w:t>
            </w:r>
          </w:p>
          <w:p w14:paraId="0A7C556C"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housing</w:t>
            </w:r>
          </w:p>
          <w:p w14:paraId="5EE5CB80"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environment and infrastructure</w:t>
            </w:r>
          </w:p>
          <w:p w14:paraId="30BCE157"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interactions with government systems and services</w:t>
            </w:r>
          </w:p>
          <w:p w14:paraId="591D9966"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law and justice</w:t>
            </w:r>
          </w:p>
          <w:p w14:paraId="5F92D33E" w14:textId="77777777" w:rsidR="003122AF" w:rsidRPr="006445AA"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poverty</w:t>
            </w:r>
          </w:p>
          <w:p w14:paraId="1EBECEA9" w14:textId="77777777" w:rsidR="003122AF"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6445AA">
              <w:rPr>
                <w:rFonts w:asciiTheme="minorHAnsi" w:hAnsiTheme="minorHAnsi" w:cstheme="minorHAnsi"/>
                <w:szCs w:val="22"/>
              </w:rPr>
              <w:t>food security</w:t>
            </w:r>
            <w:r w:rsidR="00C86DBE">
              <w:rPr>
                <w:rFonts w:asciiTheme="minorHAnsi" w:hAnsiTheme="minorHAnsi" w:cstheme="minorHAnsi"/>
                <w:szCs w:val="22"/>
              </w:rPr>
              <w:t>, and</w:t>
            </w:r>
          </w:p>
          <w:p w14:paraId="190AFAC5" w14:textId="77777777" w:rsidR="003122AF" w:rsidRPr="00AD403E" w:rsidRDefault="003122AF" w:rsidP="003122AF">
            <w:pPr>
              <w:pStyle w:val="ListParagraph"/>
              <w:numPr>
                <w:ilvl w:val="0"/>
                <w:numId w:val="16"/>
              </w:numPr>
              <w:spacing w:before="60" w:after="60" w:line="240" w:lineRule="auto"/>
              <w:contextualSpacing w:val="0"/>
              <w:rPr>
                <w:rFonts w:asciiTheme="minorHAnsi" w:hAnsiTheme="minorHAnsi" w:cstheme="minorHAnsi"/>
                <w:szCs w:val="22"/>
              </w:rPr>
            </w:pPr>
            <w:r w:rsidRPr="00AD403E">
              <w:rPr>
                <w:rFonts w:asciiTheme="minorHAnsi" w:hAnsiTheme="minorHAnsi" w:cstheme="minorHAnsi"/>
                <w:szCs w:val="22"/>
              </w:rPr>
              <w:t>experiences with alcohol, tobacco, and other drugs.</w:t>
            </w:r>
          </w:p>
        </w:tc>
      </w:tr>
      <w:tr w:rsidR="003122AF" w14:paraId="392005FD" w14:textId="77777777" w:rsidTr="007E3B70">
        <w:trPr>
          <w:cantSplit/>
        </w:trPr>
        <w:tc>
          <w:tcPr>
            <w:tcW w:w="2547" w:type="dxa"/>
          </w:tcPr>
          <w:p w14:paraId="098CA558"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Wellbeing</w:t>
            </w:r>
          </w:p>
        </w:tc>
        <w:tc>
          <w:tcPr>
            <w:tcW w:w="6513" w:type="dxa"/>
          </w:tcPr>
          <w:p w14:paraId="73AFC4DB" w14:textId="77777777" w:rsidR="003122AF" w:rsidRDefault="003122AF" w:rsidP="003122AF">
            <w:pPr>
              <w:spacing w:before="60" w:after="60" w:line="240" w:lineRule="auto"/>
              <w:rPr>
                <w:rFonts w:asciiTheme="minorHAnsi" w:hAnsiTheme="minorHAnsi" w:cstheme="minorHAnsi"/>
                <w:szCs w:val="22"/>
              </w:rPr>
            </w:pPr>
            <w:r>
              <w:rPr>
                <w:rFonts w:asciiTheme="minorHAnsi" w:hAnsiTheme="minorHAnsi" w:cstheme="minorHAnsi"/>
                <w:szCs w:val="22"/>
              </w:rPr>
              <w:t xml:space="preserve">Wellbeing </w:t>
            </w:r>
            <w:r w:rsidRPr="00AF7B54">
              <w:rPr>
                <w:rFonts w:asciiTheme="minorHAnsi" w:hAnsiTheme="minorHAnsi" w:cstheme="minorHAnsi"/>
                <w:szCs w:val="22"/>
              </w:rPr>
              <w:t>is not just the absence of disease or</w:t>
            </w:r>
            <w:r>
              <w:rPr>
                <w:rFonts w:asciiTheme="minorHAnsi" w:hAnsiTheme="minorHAnsi" w:cstheme="minorHAnsi"/>
                <w:szCs w:val="22"/>
              </w:rPr>
              <w:t xml:space="preserve"> </w:t>
            </w:r>
            <w:r w:rsidRPr="00AF7B54">
              <w:rPr>
                <w:rFonts w:asciiTheme="minorHAnsi" w:hAnsiTheme="minorHAnsi" w:cstheme="minorHAnsi"/>
                <w:szCs w:val="22"/>
              </w:rPr>
              <w:t>illness, it is the complex combination of a person’s</w:t>
            </w:r>
            <w:r>
              <w:rPr>
                <w:rFonts w:asciiTheme="minorHAnsi" w:hAnsiTheme="minorHAnsi" w:cstheme="minorHAnsi"/>
                <w:szCs w:val="22"/>
              </w:rPr>
              <w:t xml:space="preserve"> </w:t>
            </w:r>
            <w:r w:rsidRPr="00AF7B54">
              <w:rPr>
                <w:rFonts w:asciiTheme="minorHAnsi" w:hAnsiTheme="minorHAnsi" w:cstheme="minorHAnsi"/>
                <w:szCs w:val="22"/>
              </w:rPr>
              <w:t>physical, mental, emotional, and social factors.</w:t>
            </w:r>
            <w:r>
              <w:rPr>
                <w:rFonts w:asciiTheme="minorHAnsi" w:hAnsiTheme="minorHAnsi" w:cstheme="minorHAnsi"/>
                <w:szCs w:val="22"/>
              </w:rPr>
              <w:t xml:space="preserve"> </w:t>
            </w:r>
            <w:r w:rsidRPr="00AF7B54">
              <w:rPr>
                <w:rFonts w:asciiTheme="minorHAnsi" w:hAnsiTheme="minorHAnsi" w:cstheme="minorHAnsi"/>
                <w:szCs w:val="22"/>
              </w:rPr>
              <w:t>Wellbeing is strongly linked to happiness and life</w:t>
            </w:r>
            <w:r>
              <w:rPr>
                <w:rFonts w:asciiTheme="minorHAnsi" w:hAnsiTheme="minorHAnsi" w:cstheme="minorHAnsi"/>
                <w:szCs w:val="22"/>
              </w:rPr>
              <w:t xml:space="preserve"> </w:t>
            </w:r>
            <w:r w:rsidRPr="00AF7B54">
              <w:rPr>
                <w:rFonts w:asciiTheme="minorHAnsi" w:hAnsiTheme="minorHAnsi" w:cstheme="minorHAnsi"/>
                <w:szCs w:val="22"/>
              </w:rPr>
              <w:t>satisfaction.</w:t>
            </w:r>
          </w:p>
        </w:tc>
      </w:tr>
    </w:tbl>
    <w:p w14:paraId="1C927B47" w14:textId="77777777" w:rsidR="00E50CAC" w:rsidRDefault="00E50CAC" w:rsidP="009C0AEF">
      <w:pPr>
        <w:rPr>
          <w:szCs w:val="22"/>
        </w:rPr>
      </w:pPr>
    </w:p>
    <w:p w14:paraId="3A900765" w14:textId="77777777" w:rsidR="003762E0" w:rsidRDefault="003762E0" w:rsidP="009C0AEF">
      <w:pPr>
        <w:rPr>
          <w:szCs w:val="22"/>
        </w:rPr>
      </w:pPr>
    </w:p>
    <w:p w14:paraId="427874CC" w14:textId="77777777" w:rsidR="00402B15" w:rsidRDefault="00402B15" w:rsidP="009C0AEF">
      <w:pPr>
        <w:rPr>
          <w:szCs w:val="22"/>
        </w:rPr>
        <w:sectPr w:rsidR="00402B15" w:rsidSect="00205A93">
          <w:headerReference w:type="default" r:id="rId32"/>
          <w:pgSz w:w="11906" w:h="16838"/>
          <w:pgMar w:top="1701" w:right="1418" w:bottom="1418" w:left="1418" w:header="709" w:footer="709" w:gutter="0"/>
          <w:cols w:space="708"/>
          <w:docGrid w:linePitch="360"/>
        </w:sectPr>
      </w:pPr>
    </w:p>
    <w:p w14:paraId="22259E69" w14:textId="77777777" w:rsidR="009A3701" w:rsidRDefault="00402B15" w:rsidP="009A3701">
      <w:pPr>
        <w:pStyle w:val="Heading1"/>
        <w:jc w:val="right"/>
      </w:pPr>
      <w:bookmarkStart w:id="45" w:name="_Toc117624418"/>
      <w:r w:rsidRPr="009A3701">
        <w:lastRenderedPageBreak/>
        <w:t>Appendix A</w:t>
      </w:r>
      <w:bookmarkEnd w:id="45"/>
      <w:r w:rsidR="009A3701">
        <w:t xml:space="preserve"> </w:t>
      </w:r>
    </w:p>
    <w:p w14:paraId="183AF5FE" w14:textId="77777777" w:rsidR="00A6635C" w:rsidRPr="009A3701" w:rsidRDefault="009A3701" w:rsidP="009A3701">
      <w:pPr>
        <w:pStyle w:val="Heading3"/>
        <w:rPr>
          <w:color w:val="3F4A75"/>
        </w:rPr>
      </w:pPr>
      <w:r>
        <w:t>Guiding Questions</w:t>
      </w:r>
    </w:p>
    <w:p w14:paraId="28FBCE91" w14:textId="77777777" w:rsidR="009A3701" w:rsidRDefault="009A3701" w:rsidP="00300563"/>
    <w:p w14:paraId="5F305A7B" w14:textId="77777777" w:rsidR="00AE02D3" w:rsidRDefault="00AE02D3" w:rsidP="00324F7A">
      <w:pPr>
        <w:pStyle w:val="Heading4"/>
      </w:pPr>
      <w:r>
        <w:t>Functions of the CDC</w:t>
      </w:r>
    </w:p>
    <w:p w14:paraId="5D0BF74D" w14:textId="77777777" w:rsidR="00324F7A" w:rsidRDefault="00324F7A" w:rsidP="008363C6">
      <w:pPr>
        <w:pStyle w:val="ListParagraph"/>
        <w:numPr>
          <w:ilvl w:val="0"/>
          <w:numId w:val="26"/>
        </w:numPr>
        <w:contextualSpacing w:val="0"/>
        <w:rPr>
          <w:b/>
          <w:bCs/>
          <w:sz w:val="20"/>
          <w:szCs w:val="22"/>
        </w:rPr>
      </w:pPr>
      <w:r w:rsidRPr="0010319D">
        <w:rPr>
          <w:b/>
          <w:bCs/>
          <w:sz w:val="20"/>
          <w:szCs w:val="22"/>
        </w:rPr>
        <w:t>What decision-making responsibilities, if any, should the CDC have?</w:t>
      </w:r>
    </w:p>
    <w:p w14:paraId="2F1B1DEA" w14:textId="77777777" w:rsidR="00C97183" w:rsidRPr="00C97183" w:rsidRDefault="00C97183" w:rsidP="008363C6">
      <w:pPr>
        <w:pStyle w:val="ListParagraph"/>
        <w:numPr>
          <w:ilvl w:val="0"/>
          <w:numId w:val="14"/>
        </w:numPr>
        <w:spacing w:before="0" w:after="160" w:line="252" w:lineRule="auto"/>
        <w:ind w:hanging="357"/>
        <w:contextualSpacing w:val="0"/>
        <w:rPr>
          <w:sz w:val="20"/>
          <w:szCs w:val="22"/>
        </w:rPr>
      </w:pPr>
      <w:r w:rsidRPr="00C97183">
        <w:rPr>
          <w:sz w:val="20"/>
          <w:szCs w:val="22"/>
        </w:rPr>
        <w:t>Should the CDC directly take on any existing responsibilities, or provide a coordinating and/or advisory function only? And if so, would that be sufficient for responding to health emergencies?</w:t>
      </w:r>
    </w:p>
    <w:p w14:paraId="3E5764C9" w14:textId="77777777" w:rsidR="00324F7A" w:rsidRPr="0010319D" w:rsidRDefault="00324F7A" w:rsidP="008363C6">
      <w:pPr>
        <w:pStyle w:val="ListParagraph"/>
        <w:numPr>
          <w:ilvl w:val="0"/>
          <w:numId w:val="26"/>
        </w:numPr>
        <w:contextualSpacing w:val="0"/>
        <w:rPr>
          <w:b/>
          <w:bCs/>
          <w:sz w:val="20"/>
          <w:szCs w:val="22"/>
        </w:rPr>
      </w:pPr>
      <w:r w:rsidRPr="0010319D">
        <w:rPr>
          <w:b/>
          <w:bCs/>
          <w:sz w:val="20"/>
          <w:szCs w:val="22"/>
        </w:rPr>
        <w:t>What functions should be in and out of scope of the CDC?</w:t>
      </w:r>
    </w:p>
    <w:p w14:paraId="39C25780" w14:textId="77777777" w:rsidR="00324F7A" w:rsidRPr="0010319D" w:rsidRDefault="00324F7A" w:rsidP="008363C6">
      <w:pPr>
        <w:pStyle w:val="ListParagraph"/>
        <w:numPr>
          <w:ilvl w:val="0"/>
          <w:numId w:val="14"/>
        </w:numPr>
        <w:spacing w:before="0" w:after="160" w:line="252" w:lineRule="auto"/>
        <w:ind w:hanging="357"/>
        <w:contextualSpacing w:val="0"/>
        <w:rPr>
          <w:sz w:val="20"/>
          <w:szCs w:val="22"/>
        </w:rPr>
      </w:pPr>
      <w:r w:rsidRPr="0010319D">
        <w:rPr>
          <w:sz w:val="20"/>
          <w:szCs w:val="22"/>
        </w:rPr>
        <w:t>What should the role of the CDC be in promoting or coordinating a One Health framework?</w:t>
      </w:r>
    </w:p>
    <w:p w14:paraId="71540E14" w14:textId="77777777" w:rsidR="00324F7A" w:rsidRPr="0010319D" w:rsidRDefault="00324F7A" w:rsidP="008363C6">
      <w:pPr>
        <w:pStyle w:val="ListParagraph"/>
        <w:numPr>
          <w:ilvl w:val="0"/>
          <w:numId w:val="26"/>
        </w:numPr>
        <w:contextualSpacing w:val="0"/>
        <w:rPr>
          <w:b/>
          <w:bCs/>
          <w:sz w:val="20"/>
          <w:szCs w:val="22"/>
        </w:rPr>
      </w:pPr>
      <w:r w:rsidRPr="0010319D">
        <w:rPr>
          <w:b/>
          <w:bCs/>
          <w:sz w:val="20"/>
          <w:szCs w:val="22"/>
        </w:rPr>
        <w:t>What governance arrangements should be implemented to ensure public confidence in the CDC?</w:t>
      </w:r>
    </w:p>
    <w:p w14:paraId="40AD18C4" w14:textId="77777777" w:rsidR="00324F7A" w:rsidRPr="0010319D" w:rsidRDefault="00324F7A" w:rsidP="008363C6">
      <w:pPr>
        <w:pStyle w:val="ListParagraph"/>
        <w:numPr>
          <w:ilvl w:val="0"/>
          <w:numId w:val="14"/>
        </w:numPr>
        <w:spacing w:before="0" w:after="160" w:line="252" w:lineRule="auto"/>
        <w:ind w:hanging="357"/>
        <w:contextualSpacing w:val="0"/>
        <w:rPr>
          <w:sz w:val="20"/>
          <w:szCs w:val="22"/>
        </w:rPr>
      </w:pPr>
      <w:r w:rsidRPr="0010319D">
        <w:rPr>
          <w:sz w:val="20"/>
          <w:szCs w:val="22"/>
        </w:rPr>
        <w:t xml:space="preserve">How can the CDC balance the need for the CDC to be responsive and accountable to governments, while also providing trusted, authoritative, and evidence-based advice? </w:t>
      </w:r>
    </w:p>
    <w:p w14:paraId="4B9BE8A6" w14:textId="77777777" w:rsidR="00324F7A" w:rsidRPr="0010319D" w:rsidRDefault="00324F7A" w:rsidP="008363C6">
      <w:pPr>
        <w:pStyle w:val="ListParagraph"/>
        <w:numPr>
          <w:ilvl w:val="0"/>
          <w:numId w:val="14"/>
        </w:numPr>
        <w:spacing w:before="0" w:after="160" w:line="252" w:lineRule="auto"/>
        <w:ind w:hanging="357"/>
        <w:contextualSpacing w:val="0"/>
        <w:rPr>
          <w:sz w:val="20"/>
          <w:szCs w:val="22"/>
        </w:rPr>
      </w:pPr>
      <w:r w:rsidRPr="0010319D">
        <w:rPr>
          <w:sz w:val="20"/>
          <w:szCs w:val="22"/>
        </w:rPr>
        <w:t>What aspects of independence do you believe are important to the successful function of the Australian CDC?</w:t>
      </w:r>
    </w:p>
    <w:p w14:paraId="37391327" w14:textId="77777777" w:rsidR="00324F7A" w:rsidRPr="0010319D" w:rsidRDefault="00324F7A" w:rsidP="008363C6">
      <w:pPr>
        <w:pStyle w:val="ListParagraph"/>
        <w:numPr>
          <w:ilvl w:val="0"/>
          <w:numId w:val="14"/>
        </w:numPr>
        <w:spacing w:before="0" w:after="160" w:line="252" w:lineRule="auto"/>
        <w:ind w:hanging="357"/>
        <w:contextualSpacing w:val="0"/>
        <w:rPr>
          <w:sz w:val="20"/>
          <w:szCs w:val="22"/>
        </w:rPr>
      </w:pPr>
      <w:r w:rsidRPr="0010319D">
        <w:rPr>
          <w:sz w:val="20"/>
          <w:szCs w:val="22"/>
        </w:rPr>
        <w:t>How should the CDC be organisationally structured to best meet the needs of Australia’s federated society?</w:t>
      </w:r>
    </w:p>
    <w:p w14:paraId="23A099C2" w14:textId="77777777" w:rsidR="00AE02D3" w:rsidRDefault="00AE02D3" w:rsidP="00AE02D3">
      <w:pPr>
        <w:pStyle w:val="Heading4"/>
      </w:pPr>
      <w:r>
        <w:t>Why do we need a CDC?</w:t>
      </w:r>
    </w:p>
    <w:p w14:paraId="6337721A" w14:textId="77777777" w:rsidR="00AE02D3" w:rsidRDefault="0010319D" w:rsidP="0010319D">
      <w:pPr>
        <w:pStyle w:val="IntroPara"/>
        <w:spacing w:before="120"/>
      </w:pPr>
      <w:r>
        <w:t>A coordinated and national approach to public health</w:t>
      </w:r>
    </w:p>
    <w:p w14:paraId="61214C59" w14:textId="77777777" w:rsidR="0010319D" w:rsidRPr="0010319D" w:rsidRDefault="0010319D" w:rsidP="008363C6">
      <w:pPr>
        <w:pStyle w:val="ListParagraph"/>
        <w:numPr>
          <w:ilvl w:val="0"/>
          <w:numId w:val="26"/>
        </w:numPr>
        <w:contextualSpacing w:val="0"/>
        <w:rPr>
          <w:b/>
          <w:bCs/>
          <w:sz w:val="20"/>
          <w:szCs w:val="22"/>
        </w:rPr>
      </w:pPr>
      <w:r w:rsidRPr="0010319D">
        <w:rPr>
          <w:b/>
          <w:bCs/>
          <w:sz w:val="20"/>
          <w:szCs w:val="22"/>
        </w:rPr>
        <w:t>How can the CDC best support national coordination of the Australian public health sector?</w:t>
      </w:r>
    </w:p>
    <w:p w14:paraId="557AEAAA" w14:textId="77777777" w:rsidR="0010319D" w:rsidRPr="0010319D" w:rsidRDefault="0010319D" w:rsidP="008363C6">
      <w:pPr>
        <w:pStyle w:val="ListParagraph"/>
        <w:numPr>
          <w:ilvl w:val="0"/>
          <w:numId w:val="13"/>
        </w:numPr>
        <w:contextualSpacing w:val="0"/>
        <w:rPr>
          <w:b/>
          <w:bCs/>
          <w:sz w:val="20"/>
          <w:szCs w:val="22"/>
        </w:rPr>
      </w:pPr>
      <w:r w:rsidRPr="0010319D">
        <w:rPr>
          <w:sz w:val="20"/>
          <w:szCs w:val="22"/>
        </w:rPr>
        <w:t>How can the CDC ensure effective collaboration and exchange of information with relevant stakeholders, including engagement with the private sector?</w:t>
      </w:r>
    </w:p>
    <w:p w14:paraId="67897105" w14:textId="77777777" w:rsidR="0010319D" w:rsidRPr="0010319D" w:rsidRDefault="0010319D" w:rsidP="008363C6">
      <w:pPr>
        <w:pStyle w:val="ListParagraph"/>
        <w:numPr>
          <w:ilvl w:val="0"/>
          <w:numId w:val="26"/>
        </w:numPr>
        <w:contextualSpacing w:val="0"/>
        <w:rPr>
          <w:b/>
          <w:bCs/>
          <w:sz w:val="20"/>
          <w:szCs w:val="22"/>
        </w:rPr>
      </w:pPr>
      <w:r w:rsidRPr="0010319D">
        <w:rPr>
          <w:b/>
          <w:bCs/>
          <w:sz w:val="20"/>
          <w:szCs w:val="22"/>
        </w:rPr>
        <w:t>What lessons could be learned from Australia’s pandemic response?</w:t>
      </w:r>
    </w:p>
    <w:p w14:paraId="1EC1B0EC" w14:textId="77777777" w:rsidR="00CB7C98" w:rsidRPr="00CB7C98" w:rsidRDefault="00CB7C98" w:rsidP="00CB7C98">
      <w:pPr>
        <w:pStyle w:val="ListParagraph"/>
        <w:numPr>
          <w:ilvl w:val="0"/>
          <w:numId w:val="13"/>
        </w:numPr>
        <w:contextualSpacing w:val="0"/>
        <w:rPr>
          <w:sz w:val="20"/>
          <w:szCs w:val="22"/>
        </w:rPr>
      </w:pPr>
      <w:r w:rsidRPr="00CB7C98">
        <w:rPr>
          <w:sz w:val="20"/>
          <w:szCs w:val="22"/>
        </w:rPr>
        <w:t>How can the CDC best ensure linkages with all sectors relevant for preparedness and response – including primary care and the animal and environmental health sectors?</w:t>
      </w:r>
    </w:p>
    <w:p w14:paraId="07AD1AFD" w14:textId="77777777" w:rsidR="00C97183" w:rsidRPr="00835391" w:rsidRDefault="0010319D" w:rsidP="008363C6">
      <w:pPr>
        <w:pStyle w:val="ListParagraph"/>
        <w:numPr>
          <w:ilvl w:val="0"/>
          <w:numId w:val="13"/>
        </w:numPr>
        <w:contextualSpacing w:val="0"/>
        <w:rPr>
          <w:sz w:val="20"/>
          <w:szCs w:val="22"/>
        </w:rPr>
      </w:pPr>
      <w:r w:rsidRPr="0010319D">
        <w:rPr>
          <w:sz w:val="20"/>
          <w:szCs w:val="22"/>
        </w:rPr>
        <w:t>Are there any national, state and territory or international reviews that would be of assistance in designing the CDC?</w:t>
      </w:r>
    </w:p>
    <w:p w14:paraId="16F119CE" w14:textId="77777777" w:rsidR="00AE02D3" w:rsidRDefault="0010319D" w:rsidP="0010319D">
      <w:pPr>
        <w:pStyle w:val="IntroPara"/>
        <w:spacing w:before="120"/>
      </w:pPr>
      <w:r>
        <w:t>A data revolution</w:t>
      </w:r>
    </w:p>
    <w:p w14:paraId="3A77A8A9" w14:textId="77777777" w:rsidR="0010319D" w:rsidRPr="0010319D" w:rsidRDefault="0010319D" w:rsidP="008363C6">
      <w:pPr>
        <w:pStyle w:val="ListParagraph"/>
        <w:numPr>
          <w:ilvl w:val="0"/>
          <w:numId w:val="26"/>
        </w:numPr>
        <w:contextualSpacing w:val="0"/>
        <w:rPr>
          <w:b/>
          <w:bCs/>
          <w:sz w:val="20"/>
          <w:szCs w:val="22"/>
        </w:rPr>
      </w:pPr>
      <w:r w:rsidRPr="0010319D">
        <w:rPr>
          <w:b/>
          <w:bCs/>
          <w:sz w:val="20"/>
          <w:szCs w:val="22"/>
        </w:rPr>
        <w:t xml:space="preserve">What are the barriers to achieving timely, </w:t>
      </w:r>
      <w:proofErr w:type="gramStart"/>
      <w:r w:rsidRPr="0010319D">
        <w:rPr>
          <w:b/>
          <w:bCs/>
          <w:sz w:val="20"/>
          <w:szCs w:val="22"/>
        </w:rPr>
        <w:t>consistent</w:t>
      </w:r>
      <w:proofErr w:type="gramEnd"/>
      <w:r w:rsidRPr="0010319D">
        <w:rPr>
          <w:b/>
          <w:bCs/>
          <w:sz w:val="20"/>
          <w:szCs w:val="22"/>
        </w:rPr>
        <w:t xml:space="preserve"> and accurate national data?</w:t>
      </w:r>
    </w:p>
    <w:p w14:paraId="1B8E3769" w14:textId="77777777" w:rsidR="0010319D" w:rsidRPr="0010319D" w:rsidRDefault="0010319D" w:rsidP="008363C6">
      <w:pPr>
        <w:pStyle w:val="ListParagraph"/>
        <w:numPr>
          <w:ilvl w:val="0"/>
          <w:numId w:val="26"/>
        </w:numPr>
        <w:contextualSpacing w:val="0"/>
        <w:rPr>
          <w:b/>
          <w:bCs/>
          <w:sz w:val="20"/>
          <w:szCs w:val="22"/>
        </w:rPr>
      </w:pPr>
      <w:r w:rsidRPr="0010319D">
        <w:rPr>
          <w:b/>
          <w:bCs/>
          <w:sz w:val="20"/>
          <w:szCs w:val="22"/>
        </w:rPr>
        <w:t>What existing data sources are important for informing the work of the CDC, and how could existing data bodies (national</w:t>
      </w:r>
      <w:r w:rsidR="00C86DBE">
        <w:rPr>
          <w:b/>
          <w:bCs/>
          <w:sz w:val="20"/>
          <w:szCs w:val="22"/>
        </w:rPr>
        <w:t xml:space="preserve">, </w:t>
      </w:r>
      <w:r w:rsidRPr="0010319D">
        <w:rPr>
          <w:b/>
          <w:bCs/>
          <w:sz w:val="20"/>
          <w:szCs w:val="22"/>
        </w:rPr>
        <w:t>state and territory) be utilised and/or influenced by the CDC?</w:t>
      </w:r>
    </w:p>
    <w:p w14:paraId="39F06CB8" w14:textId="77777777" w:rsidR="0010319D" w:rsidRPr="0010319D" w:rsidRDefault="0010319D" w:rsidP="008363C6">
      <w:pPr>
        <w:pStyle w:val="ListParagraph"/>
        <w:numPr>
          <w:ilvl w:val="0"/>
          <w:numId w:val="14"/>
        </w:numPr>
        <w:ind w:left="1434" w:hanging="357"/>
        <w:contextualSpacing w:val="0"/>
        <w:rPr>
          <w:sz w:val="20"/>
          <w:szCs w:val="22"/>
        </w:rPr>
      </w:pPr>
      <w:r w:rsidRPr="0010319D">
        <w:rPr>
          <w:sz w:val="20"/>
          <w:szCs w:val="22"/>
        </w:rPr>
        <w:t>Is there data currently not collected in Australia which should be considered?</w:t>
      </w:r>
    </w:p>
    <w:p w14:paraId="5787A3D0" w14:textId="77777777" w:rsidR="0010319D" w:rsidRPr="0010319D" w:rsidRDefault="0010319D" w:rsidP="008363C6">
      <w:pPr>
        <w:pStyle w:val="ListParagraph"/>
        <w:numPr>
          <w:ilvl w:val="0"/>
          <w:numId w:val="14"/>
        </w:numPr>
        <w:ind w:left="1434" w:hanging="357"/>
        <w:contextualSpacing w:val="0"/>
        <w:rPr>
          <w:b/>
          <w:bCs/>
          <w:sz w:val="20"/>
          <w:szCs w:val="22"/>
        </w:rPr>
      </w:pPr>
      <w:r w:rsidRPr="0010319D">
        <w:rPr>
          <w:sz w:val="20"/>
          <w:szCs w:val="22"/>
        </w:rPr>
        <w:lastRenderedPageBreak/>
        <w:t xml:space="preserve">What else is needed to ensure that Australia </w:t>
      </w:r>
      <w:proofErr w:type="gramStart"/>
      <w:r w:rsidRPr="0010319D">
        <w:rPr>
          <w:sz w:val="20"/>
          <w:szCs w:val="22"/>
        </w:rPr>
        <w:t>is able to</w:t>
      </w:r>
      <w:proofErr w:type="gramEnd"/>
      <w:r w:rsidRPr="0010319D">
        <w:rPr>
          <w:sz w:val="20"/>
          <w:szCs w:val="22"/>
        </w:rPr>
        <w:t xml:space="preserve"> identify emerging risks to public health in a timely way?</w:t>
      </w:r>
    </w:p>
    <w:p w14:paraId="09A43BA8" w14:textId="73A5D6B1" w:rsidR="0010319D" w:rsidRPr="0010319D" w:rsidRDefault="0010319D" w:rsidP="008363C6">
      <w:pPr>
        <w:pStyle w:val="ListParagraph"/>
        <w:numPr>
          <w:ilvl w:val="0"/>
          <w:numId w:val="14"/>
        </w:numPr>
        <w:ind w:left="1434" w:hanging="357"/>
        <w:contextualSpacing w:val="0"/>
        <w:rPr>
          <w:sz w:val="20"/>
          <w:szCs w:val="22"/>
        </w:rPr>
      </w:pPr>
      <w:r w:rsidRPr="0010319D">
        <w:rPr>
          <w:sz w:val="20"/>
          <w:szCs w:val="22"/>
        </w:rPr>
        <w:t>Would the development of a national data plan with an agreed scope and/or an evidence-based health monitoring framework be useful?</w:t>
      </w:r>
    </w:p>
    <w:p w14:paraId="7C914E61" w14:textId="38C18695" w:rsidR="0010319D" w:rsidRPr="0010319D" w:rsidRDefault="0010319D" w:rsidP="008363C6">
      <w:pPr>
        <w:pStyle w:val="ListParagraph"/>
        <w:numPr>
          <w:ilvl w:val="0"/>
          <w:numId w:val="26"/>
        </w:numPr>
        <w:contextualSpacing w:val="0"/>
        <w:rPr>
          <w:b/>
          <w:bCs/>
          <w:sz w:val="20"/>
          <w:szCs w:val="22"/>
        </w:rPr>
      </w:pPr>
      <w:r w:rsidRPr="0010319D">
        <w:rPr>
          <w:b/>
          <w:bCs/>
          <w:sz w:val="20"/>
          <w:szCs w:val="22"/>
        </w:rPr>
        <w:t>What governance needs to be in place to ensure the appropriate collection</w:t>
      </w:r>
      <w:r w:rsidR="008B68E1">
        <w:rPr>
          <w:b/>
          <w:bCs/>
          <w:sz w:val="20"/>
          <w:szCs w:val="22"/>
        </w:rPr>
        <w:t xml:space="preserve">, </w:t>
      </w:r>
      <w:proofErr w:type="gramStart"/>
      <w:r w:rsidR="008B68E1">
        <w:rPr>
          <w:b/>
          <w:bCs/>
          <w:sz w:val="20"/>
          <w:szCs w:val="22"/>
        </w:rPr>
        <w:t>management</w:t>
      </w:r>
      <w:proofErr w:type="gramEnd"/>
      <w:r w:rsidR="00E2545D">
        <w:rPr>
          <w:b/>
          <w:bCs/>
          <w:sz w:val="20"/>
          <w:szCs w:val="22"/>
        </w:rPr>
        <w:t xml:space="preserve"> </w:t>
      </w:r>
      <w:r w:rsidR="00835391">
        <w:rPr>
          <w:b/>
          <w:bCs/>
          <w:sz w:val="20"/>
          <w:szCs w:val="22"/>
        </w:rPr>
        <w:t xml:space="preserve">and security </w:t>
      </w:r>
      <w:r w:rsidRPr="0010319D">
        <w:rPr>
          <w:b/>
          <w:bCs/>
          <w:sz w:val="20"/>
          <w:szCs w:val="22"/>
        </w:rPr>
        <w:t>of data?</w:t>
      </w:r>
    </w:p>
    <w:p w14:paraId="6D78E1D6" w14:textId="77777777" w:rsidR="00AE02D3" w:rsidRDefault="0010319D" w:rsidP="008363C6">
      <w:pPr>
        <w:pStyle w:val="ListParagraph"/>
        <w:numPr>
          <w:ilvl w:val="0"/>
          <w:numId w:val="26"/>
        </w:numPr>
        <w:contextualSpacing w:val="0"/>
        <w:rPr>
          <w:b/>
          <w:bCs/>
          <w:sz w:val="20"/>
          <w:szCs w:val="22"/>
        </w:rPr>
      </w:pPr>
      <w:r w:rsidRPr="0010319D">
        <w:rPr>
          <w:b/>
          <w:bCs/>
          <w:sz w:val="20"/>
          <w:szCs w:val="22"/>
        </w:rPr>
        <w:t>How do we ensure the CDC has the technical capability to analyse this data and develop timely guidance?</w:t>
      </w:r>
    </w:p>
    <w:p w14:paraId="517CBFA9" w14:textId="17C43F13" w:rsidR="00B26ED4" w:rsidRPr="0010319D" w:rsidRDefault="00B26ED4" w:rsidP="008363C6">
      <w:pPr>
        <w:pStyle w:val="ListParagraph"/>
        <w:numPr>
          <w:ilvl w:val="0"/>
          <w:numId w:val="26"/>
        </w:numPr>
        <w:contextualSpacing w:val="0"/>
        <w:rPr>
          <w:b/>
          <w:bCs/>
          <w:sz w:val="20"/>
          <w:szCs w:val="22"/>
        </w:rPr>
      </w:pPr>
      <w:r w:rsidRPr="00B26ED4">
        <w:rPr>
          <w:b/>
          <w:bCs/>
          <w:sz w:val="20"/>
          <w:szCs w:val="22"/>
        </w:rPr>
        <w:t>How can the CDC ensure collaboration with affected populations to ensure access to, and the capability to use, locally</w:t>
      </w:r>
      <w:r w:rsidR="00652C64">
        <w:rPr>
          <w:b/>
          <w:bCs/>
          <w:sz w:val="20"/>
          <w:szCs w:val="22"/>
        </w:rPr>
        <w:t xml:space="preserve"> </w:t>
      </w:r>
      <w:r w:rsidRPr="00B26ED4">
        <w:rPr>
          <w:b/>
          <w:bCs/>
          <w:sz w:val="20"/>
          <w:szCs w:val="22"/>
        </w:rPr>
        <w:t>relevant data and information, particularly as it relates to First Nations people?</w:t>
      </w:r>
    </w:p>
    <w:p w14:paraId="39D1860B" w14:textId="77777777" w:rsidR="00AE02D3" w:rsidRPr="0010319D" w:rsidRDefault="0010319D" w:rsidP="0010319D">
      <w:pPr>
        <w:pStyle w:val="IntroPara"/>
        <w:spacing w:before="120"/>
      </w:pPr>
      <w:r w:rsidRPr="0010319D">
        <w:t xml:space="preserve">National, </w:t>
      </w:r>
      <w:proofErr w:type="gramStart"/>
      <w:r w:rsidRPr="0010319D">
        <w:t>consistent</w:t>
      </w:r>
      <w:proofErr w:type="gramEnd"/>
      <w:r w:rsidRPr="0010319D">
        <w:t xml:space="preserve"> and comprehensive guidelines and communications</w:t>
      </w:r>
    </w:p>
    <w:p w14:paraId="3610310F" w14:textId="77777777" w:rsidR="0010319D" w:rsidRPr="0010319D" w:rsidRDefault="0010319D" w:rsidP="008363C6">
      <w:pPr>
        <w:pStyle w:val="ListParagraph"/>
        <w:numPr>
          <w:ilvl w:val="0"/>
          <w:numId w:val="26"/>
        </w:numPr>
        <w:contextualSpacing w:val="0"/>
        <w:rPr>
          <w:b/>
          <w:bCs/>
          <w:sz w:val="20"/>
          <w:szCs w:val="22"/>
        </w:rPr>
      </w:pPr>
      <w:r w:rsidRPr="0010319D">
        <w:rPr>
          <w:b/>
          <w:bCs/>
          <w:sz w:val="20"/>
          <w:szCs w:val="22"/>
        </w:rPr>
        <w:t>How can the CDC establish itself as a leading and trusted national body that provides guidance to governments based on the best available evidence, and participates in generating that evidence?</w:t>
      </w:r>
    </w:p>
    <w:p w14:paraId="2636D6DB" w14:textId="77777777" w:rsidR="0010319D" w:rsidRPr="0010319D" w:rsidRDefault="0010319D" w:rsidP="008363C6">
      <w:pPr>
        <w:pStyle w:val="ListParagraph"/>
        <w:numPr>
          <w:ilvl w:val="0"/>
          <w:numId w:val="14"/>
        </w:numPr>
        <w:spacing w:before="0" w:after="160" w:line="259" w:lineRule="auto"/>
        <w:ind w:hanging="357"/>
        <w:contextualSpacing w:val="0"/>
        <w:rPr>
          <w:sz w:val="20"/>
          <w:szCs w:val="22"/>
        </w:rPr>
      </w:pPr>
      <w:r w:rsidRPr="0010319D">
        <w:rPr>
          <w:sz w:val="20"/>
          <w:szCs w:val="22"/>
        </w:rPr>
        <w:t xml:space="preserve">To what extent should the CDC engage </w:t>
      </w:r>
      <w:r w:rsidR="0071726E">
        <w:rPr>
          <w:sz w:val="20"/>
          <w:szCs w:val="22"/>
        </w:rPr>
        <w:t>with the media,</w:t>
      </w:r>
      <w:r w:rsidRPr="0010319D">
        <w:rPr>
          <w:sz w:val="20"/>
          <w:szCs w:val="22"/>
        </w:rPr>
        <w:t xml:space="preserve"> public </w:t>
      </w:r>
      <w:proofErr w:type="gramStart"/>
      <w:r w:rsidRPr="0010319D">
        <w:rPr>
          <w:sz w:val="20"/>
          <w:szCs w:val="22"/>
        </w:rPr>
        <w:t>messaging</w:t>
      </w:r>
      <w:proofErr w:type="gramEnd"/>
      <w:r w:rsidRPr="0010319D">
        <w:rPr>
          <w:sz w:val="20"/>
          <w:szCs w:val="22"/>
        </w:rPr>
        <w:t xml:space="preserve"> and health communications directly or via other existing structures such as Australian and state and territory health departments?</w:t>
      </w:r>
    </w:p>
    <w:p w14:paraId="20DD5133" w14:textId="77777777" w:rsidR="0071726E" w:rsidRPr="0071726E" w:rsidRDefault="0071726E" w:rsidP="0071726E">
      <w:pPr>
        <w:pStyle w:val="ListParagraph"/>
        <w:numPr>
          <w:ilvl w:val="0"/>
          <w:numId w:val="14"/>
        </w:numPr>
        <w:spacing w:before="0" w:after="160" w:line="259" w:lineRule="auto"/>
        <w:ind w:hanging="357"/>
        <w:contextualSpacing w:val="0"/>
        <w:rPr>
          <w:sz w:val="20"/>
          <w:szCs w:val="22"/>
        </w:rPr>
      </w:pPr>
      <w:r w:rsidRPr="0071726E">
        <w:rPr>
          <w:sz w:val="20"/>
          <w:szCs w:val="22"/>
        </w:rPr>
        <w:t xml:space="preserve">What could the CDCs broader role be in increasing health literacy to support sustained improvements in health outcomes? </w:t>
      </w:r>
    </w:p>
    <w:p w14:paraId="6580C97F" w14:textId="77777777" w:rsidR="00835391" w:rsidRPr="00835391" w:rsidRDefault="00835391" w:rsidP="008363C6">
      <w:pPr>
        <w:pStyle w:val="ListParagraph"/>
        <w:numPr>
          <w:ilvl w:val="0"/>
          <w:numId w:val="26"/>
        </w:numPr>
        <w:contextualSpacing w:val="0"/>
        <w:rPr>
          <w:b/>
          <w:bCs/>
          <w:sz w:val="20"/>
          <w:szCs w:val="22"/>
        </w:rPr>
      </w:pPr>
      <w:r w:rsidRPr="00835391">
        <w:rPr>
          <w:b/>
          <w:bCs/>
          <w:sz w:val="20"/>
          <w:szCs w:val="22"/>
        </w:rPr>
        <w:t xml:space="preserve">To what extent should the CDC lead health promotion, </w:t>
      </w:r>
      <w:proofErr w:type="gramStart"/>
      <w:r w:rsidRPr="00835391">
        <w:rPr>
          <w:b/>
          <w:bCs/>
          <w:sz w:val="20"/>
          <w:szCs w:val="22"/>
        </w:rPr>
        <w:t>communication</w:t>
      </w:r>
      <w:proofErr w:type="gramEnd"/>
      <w:r w:rsidRPr="00835391">
        <w:rPr>
          <w:b/>
          <w:bCs/>
          <w:sz w:val="20"/>
          <w:szCs w:val="22"/>
        </w:rPr>
        <w:t xml:space="preserve"> and outreach activities?</w:t>
      </w:r>
    </w:p>
    <w:p w14:paraId="18BF0147" w14:textId="77777777" w:rsidR="0010319D" w:rsidRPr="0010319D" w:rsidRDefault="0010319D" w:rsidP="008363C6">
      <w:pPr>
        <w:pStyle w:val="ListParagraph"/>
        <w:numPr>
          <w:ilvl w:val="0"/>
          <w:numId w:val="26"/>
        </w:numPr>
        <w:contextualSpacing w:val="0"/>
        <w:rPr>
          <w:b/>
          <w:bCs/>
          <w:sz w:val="20"/>
          <w:szCs w:val="22"/>
        </w:rPr>
      </w:pPr>
      <w:r w:rsidRPr="0010319D">
        <w:rPr>
          <w:b/>
          <w:bCs/>
          <w:sz w:val="20"/>
          <w:szCs w:val="22"/>
        </w:rPr>
        <w:t>Are there stakeholders outside of health structures that</w:t>
      </w:r>
      <w:r w:rsidR="00C86DBE">
        <w:rPr>
          <w:b/>
          <w:bCs/>
          <w:sz w:val="20"/>
          <w:szCs w:val="22"/>
        </w:rPr>
        <w:t xml:space="preserve"> can</w:t>
      </w:r>
      <w:r w:rsidRPr="0010319D">
        <w:rPr>
          <w:b/>
          <w:bCs/>
          <w:sz w:val="20"/>
          <w:szCs w:val="22"/>
        </w:rPr>
        <w:t xml:space="preserve"> be included in the formulation of advice? </w:t>
      </w:r>
    </w:p>
    <w:p w14:paraId="72A0C919" w14:textId="77777777" w:rsidR="0010319D" w:rsidRDefault="0010319D" w:rsidP="008363C6">
      <w:pPr>
        <w:pStyle w:val="ListParagraph"/>
        <w:numPr>
          <w:ilvl w:val="0"/>
          <w:numId w:val="14"/>
        </w:numPr>
        <w:spacing w:before="0" w:after="160" w:line="259" w:lineRule="auto"/>
        <w:ind w:hanging="357"/>
        <w:contextualSpacing w:val="0"/>
        <w:rPr>
          <w:sz w:val="20"/>
          <w:szCs w:val="22"/>
        </w:rPr>
      </w:pPr>
      <w:r w:rsidRPr="0010319D">
        <w:rPr>
          <w:sz w:val="20"/>
          <w:szCs w:val="22"/>
        </w:rPr>
        <w:t>What kind of mechanisms could be developed to support broader consultation on decisions when needed?</w:t>
      </w:r>
    </w:p>
    <w:p w14:paraId="1D4FA8CA" w14:textId="4A4CF77B" w:rsidR="00835391" w:rsidRPr="00835391" w:rsidRDefault="00835391" w:rsidP="00835391">
      <w:pPr>
        <w:pStyle w:val="IntroPara"/>
        <w:spacing w:before="120"/>
      </w:pPr>
      <w:r>
        <w:t xml:space="preserve">National </w:t>
      </w:r>
      <w:r w:rsidR="00C165D3">
        <w:t>M</w:t>
      </w:r>
      <w:r>
        <w:t xml:space="preserve">edical </w:t>
      </w:r>
      <w:r w:rsidR="00C165D3">
        <w:t>S</w:t>
      </w:r>
      <w:r>
        <w:t>tockpile</w:t>
      </w:r>
    </w:p>
    <w:p w14:paraId="140B05A8" w14:textId="1D8E1A4E" w:rsidR="00835391" w:rsidRPr="00835391" w:rsidRDefault="00835391" w:rsidP="008363C6">
      <w:pPr>
        <w:pStyle w:val="ListParagraph"/>
        <w:numPr>
          <w:ilvl w:val="0"/>
          <w:numId w:val="26"/>
        </w:numPr>
        <w:contextualSpacing w:val="0"/>
        <w:rPr>
          <w:b/>
          <w:bCs/>
          <w:sz w:val="20"/>
          <w:szCs w:val="22"/>
        </w:rPr>
      </w:pPr>
      <w:r w:rsidRPr="00835391">
        <w:rPr>
          <w:b/>
          <w:bCs/>
          <w:sz w:val="20"/>
          <w:szCs w:val="22"/>
        </w:rPr>
        <w:t xml:space="preserve">What has your experience, if any, been of accessing supplies from the National Medical Stockpile (either before or during COVID-19), and can you identify any areas </w:t>
      </w:r>
      <w:r w:rsidR="00DD25B7">
        <w:rPr>
          <w:b/>
          <w:bCs/>
          <w:sz w:val="20"/>
          <w:szCs w:val="22"/>
        </w:rPr>
        <w:t xml:space="preserve">on </w:t>
      </w:r>
      <w:r w:rsidRPr="00835391">
        <w:rPr>
          <w:b/>
          <w:bCs/>
          <w:sz w:val="20"/>
          <w:szCs w:val="22"/>
        </w:rPr>
        <w:t>which the CDC could expand or improv</w:t>
      </w:r>
      <w:r w:rsidR="00DD25B7">
        <w:rPr>
          <w:b/>
          <w:bCs/>
          <w:sz w:val="20"/>
          <w:szCs w:val="22"/>
        </w:rPr>
        <w:t>e</w:t>
      </w:r>
      <w:r w:rsidRPr="00835391">
        <w:rPr>
          <w:b/>
          <w:bCs/>
          <w:sz w:val="20"/>
          <w:szCs w:val="22"/>
        </w:rPr>
        <w:t xml:space="preserve">?  </w:t>
      </w:r>
    </w:p>
    <w:p w14:paraId="05E4C152" w14:textId="77777777" w:rsidR="00835391" w:rsidRDefault="00835391" w:rsidP="0010319D">
      <w:pPr>
        <w:pStyle w:val="IntroPara"/>
        <w:spacing w:before="120"/>
      </w:pPr>
      <w:r>
        <w:t>World-class workforce</w:t>
      </w:r>
    </w:p>
    <w:p w14:paraId="33D91E9D" w14:textId="77777777" w:rsidR="00835391" w:rsidRDefault="00835391" w:rsidP="008363C6">
      <w:pPr>
        <w:pStyle w:val="ListParagraph"/>
        <w:numPr>
          <w:ilvl w:val="0"/>
          <w:numId w:val="26"/>
        </w:numPr>
        <w:contextualSpacing w:val="0"/>
        <w:rPr>
          <w:b/>
          <w:bCs/>
          <w:sz w:val="20"/>
          <w:szCs w:val="22"/>
        </w:rPr>
      </w:pPr>
      <w:r w:rsidRPr="00835391">
        <w:rPr>
          <w:b/>
          <w:bCs/>
          <w:sz w:val="20"/>
          <w:szCs w:val="22"/>
        </w:rPr>
        <w:t xml:space="preserve">How could a CDC work to ensure that our public health workforce is prepared for future emergencies, both in Australia and abroad?  </w:t>
      </w:r>
    </w:p>
    <w:p w14:paraId="2B782CE0" w14:textId="77777777" w:rsidR="00122E2A" w:rsidRPr="00835391" w:rsidRDefault="00122E2A" w:rsidP="008363C6">
      <w:pPr>
        <w:pStyle w:val="ListParagraph"/>
        <w:numPr>
          <w:ilvl w:val="0"/>
          <w:numId w:val="26"/>
        </w:numPr>
        <w:contextualSpacing w:val="0"/>
        <w:rPr>
          <w:b/>
          <w:bCs/>
          <w:sz w:val="20"/>
          <w:szCs w:val="22"/>
        </w:rPr>
      </w:pPr>
      <w:r w:rsidRPr="00122E2A">
        <w:rPr>
          <w:b/>
          <w:bCs/>
          <w:sz w:val="20"/>
          <w:szCs w:val="22"/>
        </w:rPr>
        <w:t>How could the CDC support and retain the public health workforce in reducing the burden of non-communicable disease?</w:t>
      </w:r>
    </w:p>
    <w:p w14:paraId="3C5E5DEC" w14:textId="77777777" w:rsidR="0010319D" w:rsidRPr="0010319D" w:rsidRDefault="0010319D" w:rsidP="0010319D">
      <w:pPr>
        <w:pStyle w:val="IntroPara"/>
        <w:spacing w:before="120"/>
      </w:pPr>
      <w:r w:rsidRPr="0010319D">
        <w:t xml:space="preserve">Rapid </w:t>
      </w:r>
      <w:r w:rsidR="00727775">
        <w:t>r</w:t>
      </w:r>
      <w:r w:rsidRPr="0010319D">
        <w:t>esponse to health threats</w:t>
      </w:r>
    </w:p>
    <w:p w14:paraId="0B460AB1" w14:textId="77777777" w:rsidR="00835391" w:rsidRPr="00835391" w:rsidRDefault="00835391" w:rsidP="008363C6">
      <w:pPr>
        <w:pStyle w:val="ListParagraph"/>
        <w:numPr>
          <w:ilvl w:val="0"/>
          <w:numId w:val="26"/>
        </w:numPr>
        <w:contextualSpacing w:val="0"/>
        <w:rPr>
          <w:b/>
          <w:bCs/>
          <w:sz w:val="20"/>
          <w:szCs w:val="22"/>
        </w:rPr>
      </w:pPr>
      <w:r w:rsidRPr="00835391">
        <w:rPr>
          <w:b/>
          <w:bCs/>
          <w:sz w:val="20"/>
          <w:szCs w:val="22"/>
        </w:rPr>
        <w:t>What role could the CDC play in greater national and international collaboration on One Health issues, including threat detection?</w:t>
      </w:r>
    </w:p>
    <w:p w14:paraId="1914E79E" w14:textId="77777777" w:rsidR="00835391" w:rsidRPr="00835391" w:rsidRDefault="00835391" w:rsidP="008363C6">
      <w:pPr>
        <w:pStyle w:val="ListParagraph"/>
        <w:numPr>
          <w:ilvl w:val="0"/>
          <w:numId w:val="26"/>
        </w:numPr>
        <w:contextualSpacing w:val="0"/>
        <w:rPr>
          <w:b/>
          <w:bCs/>
          <w:sz w:val="20"/>
          <w:szCs w:val="22"/>
        </w:rPr>
      </w:pPr>
      <w:r w:rsidRPr="00835391">
        <w:rPr>
          <w:b/>
          <w:bCs/>
          <w:sz w:val="20"/>
          <w:szCs w:val="22"/>
        </w:rPr>
        <w:t>What are the gaps in Australia’s preparedness and response capabilities?</w:t>
      </w:r>
    </w:p>
    <w:p w14:paraId="52065E88" w14:textId="77777777" w:rsidR="00835391" w:rsidRPr="00835391" w:rsidRDefault="00835391" w:rsidP="008363C6">
      <w:pPr>
        <w:pStyle w:val="ListParagraph"/>
        <w:numPr>
          <w:ilvl w:val="0"/>
          <w:numId w:val="14"/>
        </w:numPr>
        <w:spacing w:before="0" w:after="160" w:line="259" w:lineRule="auto"/>
        <w:ind w:hanging="357"/>
        <w:contextualSpacing w:val="0"/>
        <w:rPr>
          <w:sz w:val="20"/>
          <w:szCs w:val="22"/>
        </w:rPr>
      </w:pPr>
      <w:r w:rsidRPr="00835391">
        <w:rPr>
          <w:sz w:val="20"/>
          <w:szCs w:val="22"/>
        </w:rPr>
        <w:t>Could the role of the National Incident Centre be modified or enhanced?</w:t>
      </w:r>
    </w:p>
    <w:p w14:paraId="596561D8" w14:textId="77777777" w:rsidR="00835391" w:rsidRDefault="00835391" w:rsidP="008363C6">
      <w:pPr>
        <w:pStyle w:val="ListParagraph"/>
        <w:numPr>
          <w:ilvl w:val="0"/>
          <w:numId w:val="14"/>
        </w:numPr>
        <w:spacing w:before="0" w:after="160" w:line="259" w:lineRule="auto"/>
        <w:ind w:hanging="357"/>
        <w:contextualSpacing w:val="0"/>
        <w:rPr>
          <w:sz w:val="20"/>
          <w:szCs w:val="22"/>
        </w:rPr>
      </w:pPr>
      <w:r w:rsidRPr="00835391">
        <w:rPr>
          <w:sz w:val="20"/>
          <w:szCs w:val="22"/>
        </w:rPr>
        <w:lastRenderedPageBreak/>
        <w:t>What functions should a national public health emergency operations centre deliver to strengthen Australia’s coordination of health emergencies?</w:t>
      </w:r>
    </w:p>
    <w:p w14:paraId="21677E87" w14:textId="77777777" w:rsidR="00835391" w:rsidRDefault="00835391" w:rsidP="008363C6">
      <w:pPr>
        <w:pStyle w:val="ListParagraph"/>
        <w:numPr>
          <w:ilvl w:val="0"/>
          <w:numId w:val="26"/>
        </w:numPr>
        <w:contextualSpacing w:val="0"/>
        <w:rPr>
          <w:b/>
          <w:bCs/>
          <w:sz w:val="20"/>
          <w:szCs w:val="22"/>
        </w:rPr>
      </w:pPr>
      <w:r w:rsidRPr="00835391">
        <w:rPr>
          <w:b/>
          <w:bCs/>
          <w:sz w:val="20"/>
          <w:szCs w:val="22"/>
        </w:rPr>
        <w:t xml:space="preserve">How can the CDC position Australia, mindful of global, </w:t>
      </w:r>
      <w:proofErr w:type="gramStart"/>
      <w:r w:rsidRPr="00835391">
        <w:rPr>
          <w:b/>
          <w:bCs/>
          <w:sz w:val="20"/>
          <w:szCs w:val="22"/>
        </w:rPr>
        <w:t>regional</w:t>
      </w:r>
      <w:proofErr w:type="gramEnd"/>
      <w:r w:rsidRPr="00835391">
        <w:rPr>
          <w:b/>
          <w:bCs/>
          <w:sz w:val="20"/>
          <w:szCs w:val="22"/>
        </w:rPr>
        <w:t xml:space="preserve"> and local expertise, to be better prepared for future pandemics, health emergencies, and other public health threats?</w:t>
      </w:r>
    </w:p>
    <w:p w14:paraId="1A6DB977" w14:textId="77777777" w:rsidR="00835391" w:rsidRPr="00C35086" w:rsidRDefault="00C27551" w:rsidP="00C35086">
      <w:pPr>
        <w:pStyle w:val="ListParagraph"/>
        <w:numPr>
          <w:ilvl w:val="0"/>
          <w:numId w:val="14"/>
        </w:numPr>
        <w:spacing w:before="0" w:after="160" w:line="259" w:lineRule="auto"/>
        <w:ind w:hanging="357"/>
        <w:contextualSpacing w:val="0"/>
        <w:rPr>
          <w:sz w:val="20"/>
          <w:szCs w:val="22"/>
        </w:rPr>
      </w:pPr>
      <w:r w:rsidRPr="00C35086">
        <w:rPr>
          <w:sz w:val="20"/>
          <w:szCs w:val="22"/>
        </w:rPr>
        <w:t>What could our contribution to global preparedness look like?</w:t>
      </w:r>
    </w:p>
    <w:p w14:paraId="7E70DB73" w14:textId="77777777" w:rsidR="0010319D" w:rsidRPr="0010319D" w:rsidRDefault="0010319D" w:rsidP="0010319D">
      <w:pPr>
        <w:pStyle w:val="IntroPara"/>
        <w:spacing w:before="120"/>
      </w:pPr>
      <w:r w:rsidRPr="0010319D">
        <w:t xml:space="preserve">International </w:t>
      </w:r>
      <w:r w:rsidR="00727775">
        <w:t>p</w:t>
      </w:r>
      <w:r w:rsidRPr="0010319D">
        <w:t>artnerships</w:t>
      </w:r>
    </w:p>
    <w:p w14:paraId="4A9FC715" w14:textId="77777777" w:rsidR="0010319D" w:rsidRPr="0010319D" w:rsidRDefault="0010319D" w:rsidP="008363C6">
      <w:pPr>
        <w:pStyle w:val="ListParagraph"/>
        <w:numPr>
          <w:ilvl w:val="0"/>
          <w:numId w:val="26"/>
        </w:numPr>
        <w:contextualSpacing w:val="0"/>
        <w:rPr>
          <w:b/>
          <w:bCs/>
          <w:sz w:val="20"/>
          <w:szCs w:val="22"/>
        </w:rPr>
      </w:pPr>
      <w:r w:rsidRPr="0010319D">
        <w:rPr>
          <w:b/>
          <w:bCs/>
          <w:sz w:val="20"/>
          <w:szCs w:val="22"/>
        </w:rPr>
        <w:t xml:space="preserve">What role should the CDC undertake in international engagement and support internationally, </w:t>
      </w:r>
      <w:proofErr w:type="gramStart"/>
      <w:r w:rsidRPr="0010319D">
        <w:rPr>
          <w:b/>
          <w:bCs/>
          <w:sz w:val="20"/>
          <w:szCs w:val="22"/>
        </w:rPr>
        <w:t>regionally</w:t>
      </w:r>
      <w:proofErr w:type="gramEnd"/>
      <w:r w:rsidRPr="0010319D">
        <w:rPr>
          <w:b/>
          <w:bCs/>
          <w:sz w:val="20"/>
          <w:szCs w:val="22"/>
        </w:rPr>
        <w:t xml:space="preserve"> or domestically?</w:t>
      </w:r>
    </w:p>
    <w:p w14:paraId="6EA557A7" w14:textId="503FA37E" w:rsidR="0010319D" w:rsidRPr="0010319D" w:rsidRDefault="0010319D" w:rsidP="008363C6">
      <w:pPr>
        <w:pStyle w:val="ListParagraph"/>
        <w:numPr>
          <w:ilvl w:val="0"/>
          <w:numId w:val="14"/>
        </w:numPr>
        <w:spacing w:before="0" w:after="160" w:line="259" w:lineRule="auto"/>
        <w:ind w:hanging="357"/>
        <w:contextualSpacing w:val="0"/>
        <w:rPr>
          <w:sz w:val="20"/>
          <w:szCs w:val="22"/>
        </w:rPr>
      </w:pPr>
      <w:r w:rsidRPr="0010319D">
        <w:rPr>
          <w:sz w:val="20"/>
          <w:szCs w:val="22"/>
        </w:rPr>
        <w:t>International engagement, coordination and intelligence sharing are central to the role of all international CDCs. What additional objectives should the CDC include? (</w:t>
      </w:r>
      <w:proofErr w:type="gramStart"/>
      <w:r w:rsidR="00C86DBE">
        <w:rPr>
          <w:sz w:val="20"/>
          <w:szCs w:val="22"/>
        </w:rPr>
        <w:t>for</w:t>
      </w:r>
      <w:proofErr w:type="gramEnd"/>
      <w:r w:rsidR="00C86DBE">
        <w:rPr>
          <w:sz w:val="20"/>
          <w:szCs w:val="22"/>
        </w:rPr>
        <w:t xml:space="preserve"> example</w:t>
      </w:r>
      <w:r w:rsidR="00C165D3">
        <w:rPr>
          <w:sz w:val="20"/>
          <w:szCs w:val="22"/>
        </w:rPr>
        <w:t>,</w:t>
      </w:r>
      <w:r w:rsidRPr="0010319D">
        <w:rPr>
          <w:sz w:val="20"/>
          <w:szCs w:val="22"/>
        </w:rPr>
        <w:t xml:space="preserve"> leadership, technical engagement and capacity building, or other issues?)</w:t>
      </w:r>
    </w:p>
    <w:p w14:paraId="58209881" w14:textId="77777777" w:rsidR="0010319D" w:rsidRPr="00835391" w:rsidRDefault="0010319D" w:rsidP="008363C6">
      <w:pPr>
        <w:pStyle w:val="ListParagraph"/>
        <w:numPr>
          <w:ilvl w:val="0"/>
          <w:numId w:val="14"/>
        </w:numPr>
        <w:spacing w:before="0" w:after="160" w:line="259" w:lineRule="auto"/>
        <w:ind w:hanging="357"/>
        <w:contextualSpacing w:val="0"/>
        <w:rPr>
          <w:sz w:val="20"/>
          <w:szCs w:val="22"/>
        </w:rPr>
      </w:pPr>
      <w:r w:rsidRPr="0010319D">
        <w:rPr>
          <w:sz w:val="20"/>
          <w:szCs w:val="22"/>
        </w:rPr>
        <w:t>How c</w:t>
      </w:r>
      <w:r w:rsidRPr="0010319D" w:rsidDel="009F4DED">
        <w:rPr>
          <w:sz w:val="20"/>
          <w:szCs w:val="22"/>
        </w:rPr>
        <w:t>an the</w:t>
      </w:r>
      <w:r w:rsidRPr="0010319D">
        <w:rPr>
          <w:sz w:val="20"/>
          <w:szCs w:val="22"/>
        </w:rPr>
        <w:t xml:space="preserve"> CDC be utilised to strengthen pandemic preparedness internationally?</w:t>
      </w:r>
    </w:p>
    <w:p w14:paraId="758769FF" w14:textId="77777777" w:rsidR="00727775" w:rsidRDefault="00727775" w:rsidP="0010319D">
      <w:pPr>
        <w:pStyle w:val="IntroPara"/>
        <w:spacing w:before="120"/>
      </w:pPr>
      <w:r>
        <w:t>Leadership on preventive health</w:t>
      </w:r>
    </w:p>
    <w:p w14:paraId="66FA535F" w14:textId="77777777" w:rsidR="00727775" w:rsidRDefault="00727775" w:rsidP="008363C6">
      <w:pPr>
        <w:pStyle w:val="ListParagraph"/>
        <w:numPr>
          <w:ilvl w:val="0"/>
          <w:numId w:val="26"/>
        </w:numPr>
        <w:contextualSpacing w:val="0"/>
        <w:rPr>
          <w:b/>
          <w:bCs/>
          <w:sz w:val="20"/>
          <w:szCs w:val="22"/>
        </w:rPr>
      </w:pPr>
      <w:r w:rsidRPr="00727775">
        <w:rPr>
          <w:b/>
          <w:bCs/>
          <w:sz w:val="20"/>
          <w:szCs w:val="22"/>
        </w:rPr>
        <w:t>How can the CDC foster a holistic approach across public health, including the domains of health protection, and promotion</w:t>
      </w:r>
      <w:r w:rsidR="0071726E">
        <w:rPr>
          <w:b/>
          <w:bCs/>
          <w:sz w:val="20"/>
          <w:szCs w:val="22"/>
        </w:rPr>
        <w:t xml:space="preserve"> and disease prevention and control</w:t>
      </w:r>
      <w:r w:rsidRPr="00727775">
        <w:rPr>
          <w:b/>
          <w:bCs/>
          <w:sz w:val="20"/>
          <w:szCs w:val="22"/>
        </w:rPr>
        <w:t>?</w:t>
      </w:r>
    </w:p>
    <w:p w14:paraId="2C5D478B" w14:textId="77777777" w:rsidR="00B450EA" w:rsidRPr="00B640BE" w:rsidRDefault="00B450EA" w:rsidP="00B640BE">
      <w:pPr>
        <w:pStyle w:val="ListParagraph"/>
        <w:numPr>
          <w:ilvl w:val="0"/>
          <w:numId w:val="26"/>
        </w:numPr>
        <w:contextualSpacing w:val="0"/>
        <w:rPr>
          <w:b/>
          <w:bCs/>
          <w:sz w:val="20"/>
          <w:szCs w:val="22"/>
        </w:rPr>
      </w:pPr>
      <w:r w:rsidRPr="00B640BE">
        <w:rPr>
          <w:b/>
          <w:bCs/>
          <w:sz w:val="20"/>
          <w:szCs w:val="22"/>
        </w:rPr>
        <w:t>What role could the CDC have in implementing the goals of the National Preventive Health Strategy?</w:t>
      </w:r>
    </w:p>
    <w:p w14:paraId="118E65C8" w14:textId="77777777" w:rsidR="00727775" w:rsidRDefault="00727775" w:rsidP="008363C6">
      <w:pPr>
        <w:pStyle w:val="ListParagraph"/>
        <w:numPr>
          <w:ilvl w:val="0"/>
          <w:numId w:val="26"/>
        </w:numPr>
        <w:contextualSpacing w:val="0"/>
        <w:rPr>
          <w:b/>
          <w:bCs/>
          <w:sz w:val="20"/>
          <w:szCs w:val="22"/>
        </w:rPr>
      </w:pPr>
      <w:r w:rsidRPr="00727775">
        <w:rPr>
          <w:b/>
          <w:bCs/>
          <w:sz w:val="20"/>
          <w:szCs w:val="22"/>
        </w:rPr>
        <w:t xml:space="preserve">Should the CDC have a role in </w:t>
      </w:r>
      <w:r w:rsidR="00C86DBE">
        <w:rPr>
          <w:b/>
          <w:bCs/>
          <w:sz w:val="20"/>
          <w:szCs w:val="22"/>
        </w:rPr>
        <w:t>assessing the</w:t>
      </w:r>
      <w:r w:rsidRPr="00727775">
        <w:rPr>
          <w:b/>
          <w:bCs/>
          <w:sz w:val="20"/>
          <w:szCs w:val="22"/>
        </w:rPr>
        <w:t xml:space="preserve"> efficacy of preventive health measures?</w:t>
      </w:r>
    </w:p>
    <w:p w14:paraId="1EE36BAC" w14:textId="77777777" w:rsidR="00835391" w:rsidRDefault="0063764B" w:rsidP="00835391">
      <w:pPr>
        <w:pStyle w:val="IntroPara"/>
        <w:spacing w:before="120"/>
      </w:pPr>
      <w:r>
        <w:t>Wider</w:t>
      </w:r>
      <w:r w:rsidR="00835391" w:rsidRPr="00835391">
        <w:t xml:space="preserve"> determinants of health</w:t>
      </w:r>
    </w:p>
    <w:p w14:paraId="15A659F0" w14:textId="77777777" w:rsidR="00835391" w:rsidRPr="00835391" w:rsidRDefault="00835391" w:rsidP="008363C6">
      <w:pPr>
        <w:pStyle w:val="ListParagraph"/>
        <w:numPr>
          <w:ilvl w:val="0"/>
          <w:numId w:val="26"/>
        </w:numPr>
        <w:contextualSpacing w:val="0"/>
        <w:rPr>
          <w:b/>
          <w:bCs/>
          <w:sz w:val="20"/>
          <w:szCs w:val="22"/>
        </w:rPr>
      </w:pPr>
      <w:r w:rsidRPr="00835391">
        <w:rPr>
          <w:b/>
          <w:bCs/>
          <w:sz w:val="20"/>
          <w:szCs w:val="22"/>
        </w:rPr>
        <w:t xml:space="preserve">How could the CDC work in partnership with </w:t>
      </w:r>
      <w:r w:rsidR="000F6617">
        <w:rPr>
          <w:b/>
          <w:bCs/>
          <w:sz w:val="20"/>
          <w:szCs w:val="22"/>
        </w:rPr>
        <w:t>at-risk</w:t>
      </w:r>
      <w:r w:rsidR="000F6617" w:rsidRPr="00835391">
        <w:rPr>
          <w:b/>
          <w:bCs/>
          <w:sz w:val="20"/>
          <w:szCs w:val="22"/>
        </w:rPr>
        <w:t xml:space="preserve"> </w:t>
      </w:r>
      <w:r w:rsidRPr="00835391">
        <w:rPr>
          <w:b/>
          <w:bCs/>
          <w:sz w:val="20"/>
          <w:szCs w:val="22"/>
        </w:rPr>
        <w:t>populations and associated health sectors, including First Nations people, people with a disability and older Australians, to ensure their voices are included in policy development?</w:t>
      </w:r>
    </w:p>
    <w:p w14:paraId="29D5055C" w14:textId="77777777" w:rsidR="00835391" w:rsidRPr="0071726E" w:rsidRDefault="00835391" w:rsidP="0071726E">
      <w:pPr>
        <w:pStyle w:val="ListParagraph"/>
        <w:numPr>
          <w:ilvl w:val="0"/>
          <w:numId w:val="14"/>
        </w:numPr>
        <w:spacing w:before="0" w:after="160" w:line="259" w:lineRule="auto"/>
        <w:ind w:hanging="357"/>
        <w:contextualSpacing w:val="0"/>
        <w:rPr>
          <w:sz w:val="20"/>
          <w:szCs w:val="22"/>
        </w:rPr>
      </w:pPr>
      <w:r w:rsidRPr="0071726E">
        <w:rPr>
          <w:sz w:val="20"/>
          <w:szCs w:val="22"/>
        </w:rPr>
        <w:t>How could the CDC meet the intent of Closing the Gap?</w:t>
      </w:r>
    </w:p>
    <w:p w14:paraId="6C3B6499" w14:textId="77777777" w:rsidR="00C27551" w:rsidRPr="00C35086" w:rsidRDefault="00C27551" w:rsidP="00C35086">
      <w:pPr>
        <w:pStyle w:val="ListParagraph"/>
        <w:numPr>
          <w:ilvl w:val="0"/>
          <w:numId w:val="26"/>
        </w:numPr>
        <w:contextualSpacing w:val="0"/>
        <w:rPr>
          <w:b/>
          <w:bCs/>
          <w:sz w:val="20"/>
          <w:szCs w:val="22"/>
        </w:rPr>
      </w:pPr>
      <w:r w:rsidRPr="00C35086">
        <w:rPr>
          <w:b/>
          <w:bCs/>
          <w:sz w:val="20"/>
          <w:szCs w:val="22"/>
        </w:rPr>
        <w:t>How can the CDC best deliver timely, appropriate, and evidence-based health information to culturally diverse and/or at-risk populations?</w:t>
      </w:r>
    </w:p>
    <w:p w14:paraId="3D8F3B0B" w14:textId="77777777" w:rsidR="00835391" w:rsidRPr="00835391" w:rsidRDefault="00835391" w:rsidP="008363C6">
      <w:pPr>
        <w:pStyle w:val="ListParagraph"/>
        <w:numPr>
          <w:ilvl w:val="0"/>
          <w:numId w:val="26"/>
        </w:numPr>
        <w:contextualSpacing w:val="0"/>
        <w:rPr>
          <w:b/>
          <w:bCs/>
          <w:sz w:val="20"/>
          <w:szCs w:val="22"/>
        </w:rPr>
      </w:pPr>
      <w:r w:rsidRPr="00835391">
        <w:rPr>
          <w:b/>
          <w:bCs/>
          <w:sz w:val="20"/>
          <w:szCs w:val="22"/>
        </w:rPr>
        <w:t xml:space="preserve">How should the CDC engage across sectors outside its immediate remit (including portfolios with policy responsibility for </w:t>
      </w:r>
      <w:r w:rsidR="00A404DB">
        <w:rPr>
          <w:b/>
          <w:bCs/>
          <w:sz w:val="20"/>
          <w:szCs w:val="22"/>
        </w:rPr>
        <w:t>wider</w:t>
      </w:r>
      <w:r w:rsidR="00A404DB" w:rsidRPr="00835391">
        <w:rPr>
          <w:b/>
          <w:bCs/>
          <w:sz w:val="20"/>
          <w:szCs w:val="22"/>
        </w:rPr>
        <w:t xml:space="preserve"> </w:t>
      </w:r>
      <w:r w:rsidRPr="00835391">
        <w:rPr>
          <w:b/>
          <w:bCs/>
          <w:sz w:val="20"/>
          <w:szCs w:val="22"/>
        </w:rPr>
        <w:t>determinants of health, culture, and disability)?</w:t>
      </w:r>
    </w:p>
    <w:p w14:paraId="3AD8D968" w14:textId="77777777" w:rsidR="0010319D" w:rsidRPr="0010319D" w:rsidRDefault="0010319D" w:rsidP="0010319D">
      <w:pPr>
        <w:pStyle w:val="IntroPara"/>
        <w:spacing w:before="120"/>
      </w:pPr>
      <w:r>
        <w:t xml:space="preserve">Research </w:t>
      </w:r>
      <w:r w:rsidR="00727775">
        <w:t>p</w:t>
      </w:r>
      <w:r>
        <w:t>rioritisation</w:t>
      </w:r>
    </w:p>
    <w:p w14:paraId="2C193E67" w14:textId="77777777" w:rsidR="00727775" w:rsidRPr="00727775" w:rsidRDefault="00AE02D3" w:rsidP="008363C6">
      <w:pPr>
        <w:pStyle w:val="ListParagraph"/>
        <w:numPr>
          <w:ilvl w:val="0"/>
          <w:numId w:val="26"/>
        </w:numPr>
        <w:contextualSpacing w:val="0"/>
        <w:rPr>
          <w:b/>
          <w:bCs/>
          <w:sz w:val="20"/>
          <w:szCs w:val="22"/>
        </w:rPr>
      </w:pPr>
      <w:r w:rsidRPr="0010319D">
        <w:rPr>
          <w:b/>
          <w:bCs/>
          <w:sz w:val="20"/>
          <w:szCs w:val="22"/>
        </w:rPr>
        <w:t>Should the CDC have a role in advising on (or directly administering) funding or prioritisation of public health and medical research?</w:t>
      </w:r>
    </w:p>
    <w:p w14:paraId="5F7BC42A" w14:textId="77777777" w:rsidR="00727775" w:rsidRPr="00727775" w:rsidRDefault="00727775" w:rsidP="00BD7904">
      <w:pPr>
        <w:pStyle w:val="Heading4"/>
      </w:pPr>
      <w:r w:rsidRPr="00727775">
        <w:t>The CDC Project</w:t>
      </w:r>
    </w:p>
    <w:p w14:paraId="2A217BCA" w14:textId="77777777" w:rsidR="00727775" w:rsidRPr="00727775" w:rsidRDefault="00727775" w:rsidP="008363C6">
      <w:pPr>
        <w:pStyle w:val="ListParagraph"/>
        <w:numPr>
          <w:ilvl w:val="0"/>
          <w:numId w:val="26"/>
        </w:numPr>
        <w:contextualSpacing w:val="0"/>
        <w:rPr>
          <w:b/>
          <w:bCs/>
          <w:sz w:val="20"/>
          <w:szCs w:val="22"/>
        </w:rPr>
        <w:sectPr w:rsidR="00727775" w:rsidRPr="00727775" w:rsidSect="00134FF7">
          <w:pgSz w:w="11906" w:h="16838"/>
          <w:pgMar w:top="1701" w:right="1418" w:bottom="1418" w:left="1418" w:header="709" w:footer="709" w:gutter="0"/>
          <w:cols w:space="708"/>
          <w:docGrid w:linePitch="360"/>
        </w:sectPr>
      </w:pPr>
      <w:r w:rsidRPr="00727775">
        <w:rPr>
          <w:b/>
          <w:bCs/>
          <w:sz w:val="20"/>
          <w:szCs w:val="22"/>
        </w:rPr>
        <w:t>How could the success of a CDC be measured and evaluated?</w:t>
      </w:r>
    </w:p>
    <w:p w14:paraId="6196C9E0" w14:textId="77777777" w:rsidR="00300563" w:rsidRPr="009A3701" w:rsidRDefault="00300563" w:rsidP="009A3701">
      <w:pPr>
        <w:pStyle w:val="Heading1"/>
        <w:jc w:val="right"/>
      </w:pPr>
      <w:bookmarkStart w:id="46" w:name="_Toc117624419"/>
      <w:r w:rsidRPr="009A3701">
        <w:lastRenderedPageBreak/>
        <w:t>Appendix B</w:t>
      </w:r>
      <w:bookmarkEnd w:id="46"/>
    </w:p>
    <w:p w14:paraId="70CB79E1" w14:textId="77777777" w:rsidR="00300563" w:rsidRDefault="00300563" w:rsidP="00E8012A">
      <w:pPr>
        <w:pStyle w:val="Heading3"/>
        <w:spacing w:before="120"/>
      </w:pPr>
      <w:r>
        <w:t>International CDC Equivalents</w:t>
      </w:r>
    </w:p>
    <w:p w14:paraId="490F8EF8" w14:textId="77777777" w:rsidR="00D81377" w:rsidRPr="00186C03" w:rsidRDefault="00D81377" w:rsidP="00186C03">
      <w:r>
        <w:t xml:space="preserve">This table provides a snapshot of the different </w:t>
      </w:r>
      <w:r w:rsidR="00110847">
        <w:t xml:space="preserve">components </w:t>
      </w:r>
      <w:r>
        <w:t xml:space="preserve">of </w:t>
      </w:r>
      <w:r w:rsidR="00110847">
        <w:t>some other public health</w:t>
      </w:r>
      <w:r>
        <w:t xml:space="preserve"> organisations. </w:t>
      </w:r>
      <w:r w:rsidR="00110847">
        <w:t xml:space="preserve">We acknowledge that the ability to make direct comparisons is limited, </w:t>
      </w:r>
      <w:r>
        <w:t>and th</w:t>
      </w:r>
      <w:r w:rsidR="00110847">
        <w:t>at the</w:t>
      </w:r>
      <w:r>
        <w:t xml:space="preserve"> provided total budget figures do not separate out any grant funding for which the organisation may be responsible.</w:t>
      </w:r>
      <w:r w:rsidR="00110847">
        <w:t xml:space="preserve"> The intent is to showcase their diversity and highlight</w:t>
      </w:r>
      <w:r w:rsidR="00E437CC">
        <w:t xml:space="preserve"> some of</w:t>
      </w:r>
      <w:r w:rsidR="00110847">
        <w:t xml:space="preserve"> the changes which followed COVID-19.</w:t>
      </w:r>
    </w:p>
    <w:p w14:paraId="74EC9F06" w14:textId="77777777" w:rsidR="00300563" w:rsidRPr="00E50CAC" w:rsidRDefault="00300563" w:rsidP="00300563">
      <w:pPr>
        <w:pStyle w:val="Caption"/>
        <w:tabs>
          <w:tab w:val="left" w:pos="6073"/>
        </w:tabs>
        <w:spacing w:after="0"/>
        <w:rPr>
          <w:b w:val="0"/>
          <w:sz w:val="24"/>
          <w:szCs w:val="24"/>
        </w:rPr>
      </w:pPr>
      <w:r>
        <w:rPr>
          <w:sz w:val="24"/>
          <w:szCs w:val="24"/>
        </w:rPr>
        <w:t>Table 1</w:t>
      </w:r>
      <w:r w:rsidRPr="00E713EF">
        <w:rPr>
          <w:sz w:val="24"/>
          <w:szCs w:val="24"/>
        </w:rPr>
        <w:t>.</w:t>
      </w:r>
      <w:r>
        <w:rPr>
          <w:sz w:val="24"/>
          <w:szCs w:val="24"/>
        </w:rPr>
        <w:t xml:space="preserve"> Examples of key roles and funding across international equivalents</w:t>
      </w:r>
    </w:p>
    <w:tbl>
      <w:tblPr>
        <w:tblW w:w="20271" w:type="dxa"/>
        <w:tblLayout w:type="fixed"/>
        <w:tblCellMar>
          <w:top w:w="170" w:type="dxa"/>
          <w:left w:w="0" w:type="dxa"/>
          <w:bottom w:w="284" w:type="dxa"/>
          <w:right w:w="0" w:type="dxa"/>
        </w:tblCellMar>
        <w:tblLook w:val="04A0" w:firstRow="1" w:lastRow="0" w:firstColumn="1" w:lastColumn="0" w:noHBand="0" w:noVBand="1"/>
      </w:tblPr>
      <w:tblGrid>
        <w:gridCol w:w="1560"/>
        <w:gridCol w:w="1843"/>
        <w:gridCol w:w="1359"/>
        <w:gridCol w:w="1304"/>
        <w:gridCol w:w="1303"/>
        <w:gridCol w:w="1459"/>
        <w:gridCol w:w="1159"/>
        <w:gridCol w:w="1159"/>
        <w:gridCol w:w="4490"/>
        <w:gridCol w:w="4635"/>
      </w:tblGrid>
      <w:tr w:rsidR="00E8012A" w14:paraId="77BE67D2" w14:textId="77777777" w:rsidTr="00526C91">
        <w:trPr>
          <w:cantSplit/>
          <w:trHeight w:val="680"/>
        </w:trPr>
        <w:tc>
          <w:tcPr>
            <w:tcW w:w="1560" w:type="dxa"/>
            <w:shd w:val="clear" w:color="auto" w:fill="3F4A75"/>
            <w:tcMar>
              <w:top w:w="0" w:type="dxa"/>
              <w:left w:w="108" w:type="dxa"/>
              <w:bottom w:w="142" w:type="dxa"/>
              <w:right w:w="108" w:type="dxa"/>
            </w:tcMar>
            <w:vAlign w:val="bottom"/>
            <w:hideMark/>
          </w:tcPr>
          <w:p w14:paraId="349DAEB4"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Country</w:t>
            </w:r>
          </w:p>
        </w:tc>
        <w:tc>
          <w:tcPr>
            <w:tcW w:w="1843" w:type="dxa"/>
            <w:shd w:val="clear" w:color="auto" w:fill="3F4A75"/>
            <w:tcMar>
              <w:top w:w="0" w:type="dxa"/>
              <w:left w:w="108" w:type="dxa"/>
              <w:bottom w:w="142" w:type="dxa"/>
              <w:right w:w="108" w:type="dxa"/>
            </w:tcMar>
            <w:vAlign w:val="bottom"/>
            <w:hideMark/>
          </w:tcPr>
          <w:p w14:paraId="2043FD3E"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Organisation Name</w:t>
            </w:r>
          </w:p>
        </w:tc>
        <w:tc>
          <w:tcPr>
            <w:tcW w:w="1359" w:type="dxa"/>
            <w:shd w:val="clear" w:color="auto" w:fill="3F4A75"/>
            <w:tcMar>
              <w:top w:w="0" w:type="dxa"/>
              <w:left w:w="108" w:type="dxa"/>
              <w:bottom w:w="142" w:type="dxa"/>
              <w:right w:w="108" w:type="dxa"/>
            </w:tcMar>
            <w:vAlign w:val="bottom"/>
            <w:hideMark/>
          </w:tcPr>
          <w:p w14:paraId="6B5702CC"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Financial Year</w:t>
            </w:r>
          </w:p>
        </w:tc>
        <w:tc>
          <w:tcPr>
            <w:tcW w:w="1304" w:type="dxa"/>
            <w:shd w:val="clear" w:color="auto" w:fill="3F4A75"/>
            <w:tcMar>
              <w:top w:w="0" w:type="dxa"/>
              <w:left w:w="108" w:type="dxa"/>
              <w:bottom w:w="142" w:type="dxa"/>
              <w:right w:w="108" w:type="dxa"/>
            </w:tcMar>
            <w:vAlign w:val="bottom"/>
            <w:hideMark/>
          </w:tcPr>
          <w:p w14:paraId="04132CB2"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Population</w:t>
            </w:r>
          </w:p>
        </w:tc>
        <w:tc>
          <w:tcPr>
            <w:tcW w:w="1303" w:type="dxa"/>
            <w:shd w:val="clear" w:color="auto" w:fill="3F4A75"/>
            <w:tcMar>
              <w:top w:w="0" w:type="dxa"/>
              <w:left w:w="108" w:type="dxa"/>
              <w:bottom w:w="142" w:type="dxa"/>
              <w:right w:w="108" w:type="dxa"/>
            </w:tcMar>
            <w:vAlign w:val="bottom"/>
            <w:hideMark/>
          </w:tcPr>
          <w:p w14:paraId="6EA66162"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Budget*</w:t>
            </w:r>
          </w:p>
        </w:tc>
        <w:tc>
          <w:tcPr>
            <w:tcW w:w="1459" w:type="dxa"/>
            <w:shd w:val="clear" w:color="auto" w:fill="3F4A75"/>
            <w:tcMar>
              <w:top w:w="0" w:type="dxa"/>
              <w:left w:w="108" w:type="dxa"/>
              <w:bottom w:w="142" w:type="dxa"/>
              <w:right w:w="108" w:type="dxa"/>
            </w:tcMar>
            <w:vAlign w:val="bottom"/>
            <w:hideMark/>
          </w:tcPr>
          <w:p w14:paraId="7FF2D9B2"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 per-capita</w:t>
            </w:r>
          </w:p>
        </w:tc>
        <w:tc>
          <w:tcPr>
            <w:tcW w:w="1159" w:type="dxa"/>
            <w:shd w:val="clear" w:color="auto" w:fill="3F4A75"/>
            <w:tcMar>
              <w:top w:w="0" w:type="dxa"/>
              <w:left w:w="108" w:type="dxa"/>
              <w:bottom w:w="142" w:type="dxa"/>
              <w:right w:w="108" w:type="dxa"/>
            </w:tcMar>
            <w:vAlign w:val="bottom"/>
            <w:hideMark/>
          </w:tcPr>
          <w:p w14:paraId="22966D7D"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 xml:space="preserve">% </w:t>
            </w:r>
            <w:proofErr w:type="gramStart"/>
            <w:r w:rsidRPr="00B41813">
              <w:rPr>
                <w:rFonts w:ascii="Helvetica" w:hAnsi="Helvetica"/>
                <w:b/>
                <w:bCs/>
                <w:color w:val="FFFFFF" w:themeColor="background1"/>
                <w:sz w:val="20"/>
                <w:szCs w:val="20"/>
                <w:lang w:eastAsia="en-AU"/>
              </w:rPr>
              <w:t>of</w:t>
            </w:r>
            <w:proofErr w:type="gramEnd"/>
            <w:r w:rsidRPr="00B41813">
              <w:rPr>
                <w:rFonts w:ascii="Helvetica" w:hAnsi="Helvetica"/>
                <w:b/>
                <w:bCs/>
                <w:color w:val="FFFFFF" w:themeColor="background1"/>
                <w:sz w:val="20"/>
                <w:szCs w:val="20"/>
                <w:lang w:eastAsia="en-AU"/>
              </w:rPr>
              <w:t xml:space="preserve"> GDP</w:t>
            </w:r>
          </w:p>
        </w:tc>
        <w:tc>
          <w:tcPr>
            <w:tcW w:w="1159" w:type="dxa"/>
            <w:shd w:val="clear" w:color="auto" w:fill="3F4A75"/>
            <w:tcMar>
              <w:top w:w="0" w:type="dxa"/>
              <w:left w:w="108" w:type="dxa"/>
              <w:bottom w:w="142" w:type="dxa"/>
              <w:right w:w="108" w:type="dxa"/>
            </w:tcMar>
            <w:vAlign w:val="bottom"/>
            <w:hideMark/>
          </w:tcPr>
          <w:p w14:paraId="7FF31691"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Staff</w:t>
            </w:r>
          </w:p>
        </w:tc>
        <w:tc>
          <w:tcPr>
            <w:tcW w:w="9125" w:type="dxa"/>
            <w:gridSpan w:val="2"/>
            <w:shd w:val="clear" w:color="auto" w:fill="3F4A75"/>
            <w:tcMar>
              <w:top w:w="0" w:type="dxa"/>
              <w:left w:w="108" w:type="dxa"/>
              <w:bottom w:w="142" w:type="dxa"/>
              <w:right w:w="108" w:type="dxa"/>
            </w:tcMar>
            <w:vAlign w:val="bottom"/>
            <w:hideMark/>
          </w:tcPr>
          <w:p w14:paraId="2BB5C7CA" w14:textId="77777777" w:rsidR="00E8012A" w:rsidRPr="00B41813" w:rsidRDefault="00E8012A" w:rsidP="00435B02">
            <w:pPr>
              <w:rPr>
                <w:rFonts w:ascii="Helvetica" w:hAnsi="Helvetica"/>
                <w:b/>
                <w:bCs/>
                <w:color w:val="FFFFFF" w:themeColor="background1"/>
                <w:sz w:val="20"/>
                <w:szCs w:val="20"/>
                <w:lang w:eastAsia="en-AU"/>
              </w:rPr>
            </w:pPr>
            <w:r w:rsidRPr="00B41813">
              <w:rPr>
                <w:rFonts w:ascii="Helvetica" w:hAnsi="Helvetica"/>
                <w:b/>
                <w:bCs/>
                <w:color w:val="FFFFFF" w:themeColor="background1"/>
                <w:sz w:val="20"/>
                <w:szCs w:val="20"/>
                <w:lang w:eastAsia="en-AU"/>
              </w:rPr>
              <w:t>Key roles and responsibilities</w:t>
            </w:r>
          </w:p>
        </w:tc>
      </w:tr>
      <w:tr w:rsidR="00E8012A" w14:paraId="42E6FE32" w14:textId="77777777" w:rsidTr="00E8012A">
        <w:trPr>
          <w:cantSplit/>
          <w:trHeight w:hRule="exact" w:val="680"/>
        </w:trPr>
        <w:tc>
          <w:tcPr>
            <w:tcW w:w="1560" w:type="dxa"/>
            <w:vMerge w:val="restart"/>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A1E284"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Canada</w:t>
            </w:r>
          </w:p>
        </w:tc>
        <w:tc>
          <w:tcPr>
            <w:tcW w:w="1843" w:type="dxa"/>
            <w:vMerge w:val="restart"/>
            <w:tcBorders>
              <w:left w:val="nil"/>
              <w:bottom w:val="single" w:sz="8" w:space="0" w:color="auto"/>
              <w:right w:val="single" w:sz="8" w:space="0" w:color="auto"/>
            </w:tcBorders>
            <w:tcMar>
              <w:top w:w="0" w:type="dxa"/>
              <w:left w:w="108" w:type="dxa"/>
              <w:bottom w:w="0" w:type="dxa"/>
              <w:right w:w="108" w:type="dxa"/>
            </w:tcMar>
            <w:vAlign w:val="center"/>
            <w:hideMark/>
          </w:tcPr>
          <w:p w14:paraId="037BCC48" w14:textId="77777777" w:rsidR="00E8012A" w:rsidRPr="009801EA" w:rsidRDefault="00E8012A" w:rsidP="00435B02">
            <w:pPr>
              <w:rPr>
                <w:rFonts w:ascii="HELVETICA OBLIQUE" w:hAnsi="HELVETICA OBLIQUE"/>
                <w:i/>
                <w:iCs/>
                <w:color w:val="000000"/>
                <w:sz w:val="20"/>
                <w:szCs w:val="20"/>
                <w:lang w:eastAsia="en-AU"/>
              </w:rPr>
            </w:pPr>
            <w:r w:rsidRPr="009801EA">
              <w:rPr>
                <w:rFonts w:ascii="HELVETICA OBLIQUE" w:hAnsi="HELVETICA OBLIQUE"/>
                <w:i/>
                <w:iCs/>
                <w:color w:val="000000"/>
                <w:sz w:val="20"/>
                <w:szCs w:val="20"/>
                <w:lang w:eastAsia="en-AU"/>
              </w:rPr>
              <w:t>Public Health Agency of Canada</w:t>
            </w:r>
          </w:p>
        </w:tc>
        <w:tc>
          <w:tcPr>
            <w:tcW w:w="1359" w:type="dxa"/>
            <w:tcBorders>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3F588FF7"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18-19</w:t>
            </w:r>
          </w:p>
        </w:tc>
        <w:tc>
          <w:tcPr>
            <w:tcW w:w="1304" w:type="dxa"/>
            <w:tcBorders>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4397DE3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37.1m</w:t>
            </w:r>
          </w:p>
        </w:tc>
        <w:tc>
          <w:tcPr>
            <w:tcW w:w="1303" w:type="dxa"/>
            <w:tcBorders>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34346B2D"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$704.3m</w:t>
            </w:r>
          </w:p>
        </w:tc>
        <w:tc>
          <w:tcPr>
            <w:tcW w:w="1459" w:type="dxa"/>
            <w:tcBorders>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5A00619B"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$19.00</w:t>
            </w:r>
          </w:p>
        </w:tc>
        <w:tc>
          <w:tcPr>
            <w:tcW w:w="1159" w:type="dxa"/>
            <w:tcBorders>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5BAD635B"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.03%</w:t>
            </w:r>
          </w:p>
        </w:tc>
        <w:tc>
          <w:tcPr>
            <w:tcW w:w="1159" w:type="dxa"/>
            <w:tcBorders>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25C9710D"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2,379</w:t>
            </w:r>
          </w:p>
        </w:tc>
        <w:tc>
          <w:tcPr>
            <w:tcW w:w="4490" w:type="dxa"/>
            <w:vMerge w:val="restart"/>
            <w:tcBorders>
              <w:left w:val="nil"/>
              <w:bottom w:val="single" w:sz="8" w:space="0" w:color="auto"/>
              <w:right w:val="nil"/>
            </w:tcBorders>
            <w:noWrap/>
            <w:tcMar>
              <w:top w:w="0" w:type="dxa"/>
              <w:left w:w="108" w:type="dxa"/>
              <w:bottom w:w="0" w:type="dxa"/>
              <w:right w:w="108" w:type="dxa"/>
            </w:tcMar>
            <w:vAlign w:val="center"/>
            <w:hideMark/>
          </w:tcPr>
          <w:p w14:paraId="3C02D524"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Health promotion</w:t>
            </w:r>
          </w:p>
          <w:p w14:paraId="53B7A29D"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Disease prevention and control</w:t>
            </w:r>
          </w:p>
          <w:p w14:paraId="46E64763"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Emergency preparedness and response</w:t>
            </w:r>
          </w:p>
        </w:tc>
        <w:tc>
          <w:tcPr>
            <w:tcW w:w="4635" w:type="dxa"/>
            <w:vMerge w:val="restart"/>
            <w:tcBorders>
              <w:left w:val="nil"/>
              <w:bottom w:val="single" w:sz="8" w:space="0" w:color="auto"/>
              <w:right w:val="single" w:sz="8" w:space="0" w:color="auto"/>
            </w:tcBorders>
            <w:noWrap/>
            <w:tcMar>
              <w:top w:w="0" w:type="dxa"/>
              <w:left w:w="108" w:type="dxa"/>
              <w:bottom w:w="0" w:type="dxa"/>
              <w:right w:w="108" w:type="dxa"/>
            </w:tcMar>
            <w:vAlign w:val="center"/>
            <w:hideMark/>
          </w:tcPr>
          <w:p w14:paraId="0B4D7F74"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 xml:space="preserve">Expert advice and guidance </w:t>
            </w:r>
          </w:p>
          <w:p w14:paraId="371F3A7E"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International collaboration on public health</w:t>
            </w:r>
          </w:p>
          <w:p w14:paraId="4413B3D6"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Design and implement national public health programs</w:t>
            </w:r>
          </w:p>
        </w:tc>
      </w:tr>
      <w:tr w:rsidR="00E8012A" w14:paraId="26DFCD1C" w14:textId="77777777" w:rsidTr="00526C91">
        <w:trPr>
          <w:cantSplit/>
          <w:trHeight w:hRule="exact" w:val="567"/>
        </w:trPr>
        <w:tc>
          <w:tcPr>
            <w:tcW w:w="1560" w:type="dxa"/>
            <w:vMerge/>
            <w:tcBorders>
              <w:top w:val="nil"/>
              <w:left w:val="single" w:sz="8" w:space="0" w:color="auto"/>
              <w:bottom w:val="single" w:sz="8" w:space="0" w:color="auto"/>
              <w:right w:val="single" w:sz="8" w:space="0" w:color="auto"/>
            </w:tcBorders>
            <w:vAlign w:val="center"/>
            <w:hideMark/>
          </w:tcPr>
          <w:p w14:paraId="32B29BC2" w14:textId="77777777" w:rsidR="00E8012A" w:rsidRPr="009801EA" w:rsidRDefault="00E8012A" w:rsidP="00435B02">
            <w:pPr>
              <w:rPr>
                <w:rFonts w:ascii="Helvetica" w:hAnsi="Helvetica"/>
                <w:color w:val="000000"/>
                <w:sz w:val="20"/>
                <w:szCs w:val="20"/>
                <w:lang w:eastAsia="en-AU"/>
              </w:rPr>
            </w:pPr>
          </w:p>
        </w:tc>
        <w:tc>
          <w:tcPr>
            <w:tcW w:w="1843" w:type="dxa"/>
            <w:vMerge/>
            <w:tcBorders>
              <w:top w:val="nil"/>
              <w:left w:val="nil"/>
              <w:bottom w:val="single" w:sz="8" w:space="0" w:color="auto"/>
              <w:right w:val="single" w:sz="8" w:space="0" w:color="auto"/>
            </w:tcBorders>
            <w:vAlign w:val="center"/>
            <w:hideMark/>
          </w:tcPr>
          <w:p w14:paraId="090E21EB" w14:textId="77777777" w:rsidR="00E8012A" w:rsidRPr="009801EA" w:rsidRDefault="00E8012A" w:rsidP="00435B02">
            <w:pPr>
              <w:rPr>
                <w:rFonts w:ascii="HELVETICA OBLIQUE" w:hAnsi="HELVETICA OBLIQUE"/>
                <w:i/>
                <w:iCs/>
                <w:color w:val="000000"/>
                <w:sz w:val="20"/>
                <w:szCs w:val="20"/>
                <w:lang w:eastAsia="en-AU"/>
              </w:rPr>
            </w:pPr>
          </w:p>
        </w:tc>
        <w:tc>
          <w:tcPr>
            <w:tcW w:w="13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7E37EFF0"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22-23</w:t>
            </w:r>
          </w:p>
        </w:tc>
        <w:tc>
          <w:tcPr>
            <w:tcW w:w="1304"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42FCB389"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38.9m</w:t>
            </w:r>
          </w:p>
        </w:tc>
        <w:tc>
          <w:tcPr>
            <w:tcW w:w="1303"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73807797"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$9,854.2m</w:t>
            </w:r>
          </w:p>
        </w:tc>
        <w:tc>
          <w:tcPr>
            <w:tcW w:w="14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2278E07B"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$253.13</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124895A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.31%</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05A18EF2"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4,919</w:t>
            </w:r>
          </w:p>
        </w:tc>
        <w:tc>
          <w:tcPr>
            <w:tcW w:w="4490" w:type="dxa"/>
            <w:vMerge/>
            <w:tcBorders>
              <w:top w:val="nil"/>
              <w:left w:val="nil"/>
              <w:bottom w:val="single" w:sz="8" w:space="0" w:color="auto"/>
              <w:right w:val="nil"/>
            </w:tcBorders>
            <w:vAlign w:val="center"/>
            <w:hideMark/>
          </w:tcPr>
          <w:p w14:paraId="21F58FA4" w14:textId="77777777" w:rsidR="00E8012A" w:rsidRPr="009801EA" w:rsidRDefault="00E8012A" w:rsidP="00435B02">
            <w:pPr>
              <w:rPr>
                <w:rFonts w:ascii="Helvetica" w:hAnsi="Helvetica"/>
                <w:color w:val="000000"/>
                <w:sz w:val="20"/>
                <w:szCs w:val="20"/>
                <w:lang w:eastAsia="en-AU"/>
              </w:rPr>
            </w:pPr>
          </w:p>
        </w:tc>
        <w:tc>
          <w:tcPr>
            <w:tcW w:w="4635" w:type="dxa"/>
            <w:vMerge/>
            <w:tcBorders>
              <w:top w:val="nil"/>
              <w:left w:val="nil"/>
              <w:bottom w:val="single" w:sz="8" w:space="0" w:color="auto"/>
              <w:right w:val="single" w:sz="8" w:space="0" w:color="auto"/>
            </w:tcBorders>
            <w:vAlign w:val="center"/>
            <w:hideMark/>
          </w:tcPr>
          <w:p w14:paraId="6494431E" w14:textId="77777777" w:rsidR="00E8012A" w:rsidRPr="009801EA" w:rsidRDefault="00E8012A" w:rsidP="00435B02">
            <w:pPr>
              <w:rPr>
                <w:rFonts w:ascii="Helvetica" w:hAnsi="Helvetica"/>
                <w:color w:val="000000"/>
                <w:sz w:val="20"/>
                <w:szCs w:val="20"/>
                <w:lang w:eastAsia="en-AU"/>
              </w:rPr>
            </w:pPr>
          </w:p>
        </w:tc>
      </w:tr>
      <w:tr w:rsidR="00E8012A" w14:paraId="275FEC12" w14:textId="77777777" w:rsidTr="00E8012A">
        <w:trPr>
          <w:cantSplit/>
          <w:trHeight w:hRule="exact" w:val="680"/>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C84A2"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Europe</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93669" w14:textId="77777777" w:rsidR="00E8012A" w:rsidRPr="009801EA" w:rsidRDefault="00E8012A" w:rsidP="00435B02">
            <w:pPr>
              <w:rPr>
                <w:rFonts w:ascii="HELVETICA OBLIQUE" w:hAnsi="HELVETICA OBLIQUE"/>
                <w:i/>
                <w:iCs/>
                <w:color w:val="000000"/>
                <w:sz w:val="20"/>
                <w:szCs w:val="20"/>
                <w:lang w:eastAsia="en-AU"/>
              </w:rPr>
            </w:pPr>
            <w:r w:rsidRPr="009801EA">
              <w:rPr>
                <w:rFonts w:ascii="HELVETICA OBLIQUE" w:hAnsi="HELVETICA OBLIQUE"/>
                <w:i/>
                <w:iCs/>
                <w:color w:val="000000"/>
                <w:sz w:val="20"/>
                <w:szCs w:val="20"/>
                <w:lang w:eastAsia="en-AU"/>
              </w:rPr>
              <w:t>European Centre for Disease Prevention and Control**</w:t>
            </w:r>
          </w:p>
        </w:tc>
        <w:tc>
          <w:tcPr>
            <w:tcW w:w="13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1B7921DA"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18-19</w:t>
            </w:r>
          </w:p>
        </w:tc>
        <w:tc>
          <w:tcPr>
            <w:tcW w:w="1304"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11147B8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511.5m</w:t>
            </w:r>
          </w:p>
        </w:tc>
        <w:tc>
          <w:tcPr>
            <w:tcW w:w="1303"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59D35031"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$91.7m</w:t>
            </w:r>
          </w:p>
        </w:tc>
        <w:tc>
          <w:tcPr>
            <w:tcW w:w="14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1AB84E7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$0.18</w:t>
            </w:r>
          </w:p>
        </w:tc>
        <w:tc>
          <w:tcPr>
            <w:tcW w:w="11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2BA68C23"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.0004%</w:t>
            </w:r>
          </w:p>
        </w:tc>
        <w:tc>
          <w:tcPr>
            <w:tcW w:w="11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2F5AE5F2"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285</w:t>
            </w:r>
          </w:p>
        </w:tc>
        <w:tc>
          <w:tcPr>
            <w:tcW w:w="4490" w:type="dxa"/>
            <w:vMerge w:val="restart"/>
            <w:tcBorders>
              <w:top w:val="nil"/>
              <w:left w:val="nil"/>
              <w:bottom w:val="single" w:sz="8" w:space="0" w:color="auto"/>
              <w:right w:val="nil"/>
            </w:tcBorders>
            <w:noWrap/>
            <w:tcMar>
              <w:top w:w="0" w:type="dxa"/>
              <w:left w:w="108" w:type="dxa"/>
              <w:bottom w:w="0" w:type="dxa"/>
              <w:right w:w="108" w:type="dxa"/>
            </w:tcMar>
            <w:vAlign w:val="center"/>
            <w:hideMark/>
          </w:tcPr>
          <w:p w14:paraId="4D34367A"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Disease surveillance, evaluation, and data analysis</w:t>
            </w:r>
          </w:p>
          <w:p w14:paraId="671ABDAF"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Expert advice and guidance</w:t>
            </w:r>
          </w:p>
        </w:tc>
        <w:tc>
          <w:tcPr>
            <w:tcW w:w="4635"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BDAD6"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Health workforce education and development</w:t>
            </w:r>
          </w:p>
          <w:p w14:paraId="7E370BAB"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International collaboration on public health</w:t>
            </w:r>
          </w:p>
          <w:p w14:paraId="20C7ADB6"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Design and implement joint public health responses</w:t>
            </w:r>
          </w:p>
        </w:tc>
      </w:tr>
      <w:tr w:rsidR="00E8012A" w14:paraId="22D3FAE5" w14:textId="77777777" w:rsidTr="00C001BD">
        <w:trPr>
          <w:cantSplit/>
          <w:trHeight w:hRule="exact" w:val="737"/>
        </w:trPr>
        <w:tc>
          <w:tcPr>
            <w:tcW w:w="1560" w:type="dxa"/>
            <w:vMerge/>
            <w:tcBorders>
              <w:top w:val="nil"/>
              <w:left w:val="single" w:sz="8" w:space="0" w:color="auto"/>
              <w:bottom w:val="single" w:sz="8" w:space="0" w:color="auto"/>
              <w:right w:val="single" w:sz="8" w:space="0" w:color="auto"/>
            </w:tcBorders>
            <w:vAlign w:val="center"/>
            <w:hideMark/>
          </w:tcPr>
          <w:p w14:paraId="25F036EC" w14:textId="77777777" w:rsidR="00E8012A" w:rsidRPr="009801EA" w:rsidRDefault="00E8012A" w:rsidP="00435B02">
            <w:pPr>
              <w:rPr>
                <w:rFonts w:ascii="Helvetica" w:hAnsi="Helvetica"/>
                <w:color w:val="000000"/>
                <w:sz w:val="20"/>
                <w:szCs w:val="20"/>
                <w:lang w:eastAsia="en-AU"/>
              </w:rPr>
            </w:pPr>
          </w:p>
        </w:tc>
        <w:tc>
          <w:tcPr>
            <w:tcW w:w="1843" w:type="dxa"/>
            <w:vMerge/>
            <w:tcBorders>
              <w:top w:val="nil"/>
              <w:left w:val="nil"/>
              <w:bottom w:val="single" w:sz="8" w:space="0" w:color="auto"/>
              <w:right w:val="single" w:sz="8" w:space="0" w:color="auto"/>
            </w:tcBorders>
            <w:vAlign w:val="center"/>
            <w:hideMark/>
          </w:tcPr>
          <w:p w14:paraId="0B77C10C" w14:textId="77777777" w:rsidR="00E8012A" w:rsidRPr="009801EA" w:rsidRDefault="00E8012A" w:rsidP="00435B02">
            <w:pPr>
              <w:rPr>
                <w:rFonts w:ascii="HELVETICA OBLIQUE" w:hAnsi="HELVETICA OBLIQUE"/>
                <w:i/>
                <w:iCs/>
                <w:color w:val="000000"/>
                <w:sz w:val="20"/>
                <w:szCs w:val="20"/>
                <w:lang w:eastAsia="en-AU"/>
              </w:rPr>
            </w:pPr>
          </w:p>
        </w:tc>
        <w:tc>
          <w:tcPr>
            <w:tcW w:w="13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0C359D83"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22-23</w:t>
            </w:r>
          </w:p>
        </w:tc>
        <w:tc>
          <w:tcPr>
            <w:tcW w:w="1304"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7FE86E3F"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447.0m</w:t>
            </w:r>
          </w:p>
        </w:tc>
        <w:tc>
          <w:tcPr>
            <w:tcW w:w="1303"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12DA67EB"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$149.4m</w:t>
            </w:r>
          </w:p>
        </w:tc>
        <w:tc>
          <w:tcPr>
            <w:tcW w:w="14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5FD14DC1"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$0.33</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7BA0C578"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.0005%</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61C47D0F"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371</w:t>
            </w:r>
          </w:p>
        </w:tc>
        <w:tc>
          <w:tcPr>
            <w:tcW w:w="4490" w:type="dxa"/>
            <w:vMerge/>
            <w:tcBorders>
              <w:top w:val="nil"/>
              <w:left w:val="nil"/>
              <w:bottom w:val="single" w:sz="8" w:space="0" w:color="auto"/>
              <w:right w:val="nil"/>
            </w:tcBorders>
            <w:vAlign w:val="center"/>
            <w:hideMark/>
          </w:tcPr>
          <w:p w14:paraId="49FE9B04" w14:textId="77777777" w:rsidR="00E8012A" w:rsidRPr="009801EA" w:rsidRDefault="00E8012A" w:rsidP="00435B02">
            <w:pPr>
              <w:rPr>
                <w:rFonts w:ascii="Helvetica" w:hAnsi="Helvetica"/>
                <w:color w:val="000000"/>
                <w:sz w:val="20"/>
                <w:szCs w:val="20"/>
                <w:lang w:eastAsia="en-AU"/>
              </w:rPr>
            </w:pPr>
          </w:p>
        </w:tc>
        <w:tc>
          <w:tcPr>
            <w:tcW w:w="4635" w:type="dxa"/>
            <w:vMerge/>
            <w:tcBorders>
              <w:top w:val="nil"/>
              <w:left w:val="nil"/>
              <w:bottom w:val="single" w:sz="8" w:space="0" w:color="auto"/>
              <w:right w:val="single" w:sz="8" w:space="0" w:color="auto"/>
            </w:tcBorders>
            <w:vAlign w:val="center"/>
            <w:hideMark/>
          </w:tcPr>
          <w:p w14:paraId="478DB7E1" w14:textId="77777777" w:rsidR="00E8012A" w:rsidRPr="009801EA" w:rsidRDefault="00E8012A" w:rsidP="00435B02">
            <w:pPr>
              <w:rPr>
                <w:rFonts w:ascii="Helvetica" w:hAnsi="Helvetica"/>
                <w:color w:val="000000"/>
                <w:sz w:val="20"/>
                <w:szCs w:val="20"/>
                <w:lang w:eastAsia="en-AU"/>
              </w:rPr>
            </w:pPr>
          </w:p>
        </w:tc>
      </w:tr>
      <w:tr w:rsidR="00E8012A" w14:paraId="680CDDC3" w14:textId="77777777" w:rsidTr="00E8012A">
        <w:trPr>
          <w:cantSplit/>
          <w:trHeight w:hRule="exact" w:val="680"/>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CF9F6"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France</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E12E1" w14:textId="77777777" w:rsidR="00E8012A" w:rsidRPr="009801EA" w:rsidRDefault="00E8012A" w:rsidP="00435B02">
            <w:pPr>
              <w:rPr>
                <w:rFonts w:ascii="HELVETICA OBLIQUE" w:hAnsi="HELVETICA OBLIQUE"/>
                <w:i/>
                <w:iCs/>
                <w:color w:val="000000"/>
                <w:sz w:val="20"/>
                <w:szCs w:val="20"/>
                <w:lang w:eastAsia="en-AU"/>
              </w:rPr>
            </w:pPr>
            <w:r w:rsidRPr="009801EA">
              <w:rPr>
                <w:rFonts w:ascii="HELVETICA OBLIQUE" w:hAnsi="HELVETICA OBLIQUE"/>
                <w:i/>
                <w:iCs/>
                <w:color w:val="000000"/>
                <w:sz w:val="20"/>
                <w:szCs w:val="20"/>
                <w:lang w:eastAsia="en-AU"/>
              </w:rPr>
              <w:t>French Public Health Agency</w:t>
            </w:r>
          </w:p>
        </w:tc>
        <w:tc>
          <w:tcPr>
            <w:tcW w:w="13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71C72AA3"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16-17</w:t>
            </w:r>
          </w:p>
        </w:tc>
        <w:tc>
          <w:tcPr>
            <w:tcW w:w="1304"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00BB9472"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64.7m</w:t>
            </w:r>
          </w:p>
        </w:tc>
        <w:tc>
          <w:tcPr>
            <w:tcW w:w="1303"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373A9C2D"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$2,697.7m</w:t>
            </w:r>
          </w:p>
        </w:tc>
        <w:tc>
          <w:tcPr>
            <w:tcW w:w="14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5E863E1E"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$41.72</w:t>
            </w:r>
          </w:p>
        </w:tc>
        <w:tc>
          <w:tcPr>
            <w:tcW w:w="11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5F09ED0C"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.07%</w:t>
            </w:r>
          </w:p>
        </w:tc>
        <w:tc>
          <w:tcPr>
            <w:tcW w:w="11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1AD7D1A2"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625</w:t>
            </w:r>
          </w:p>
        </w:tc>
        <w:tc>
          <w:tcPr>
            <w:tcW w:w="4490" w:type="dxa"/>
            <w:vMerge w:val="restart"/>
            <w:tcBorders>
              <w:top w:val="nil"/>
              <w:left w:val="nil"/>
              <w:bottom w:val="single" w:sz="8" w:space="0" w:color="auto"/>
              <w:right w:val="nil"/>
            </w:tcBorders>
            <w:noWrap/>
            <w:tcMar>
              <w:top w:w="0" w:type="dxa"/>
              <w:left w:w="108" w:type="dxa"/>
              <w:bottom w:w="0" w:type="dxa"/>
              <w:right w:w="108" w:type="dxa"/>
            </w:tcMar>
            <w:vAlign w:val="center"/>
            <w:hideMark/>
          </w:tcPr>
          <w:p w14:paraId="6491F962"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Health promotion</w:t>
            </w:r>
          </w:p>
          <w:p w14:paraId="4F191405"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Disease surveillance, evaluation, and data analysis</w:t>
            </w:r>
          </w:p>
          <w:p w14:paraId="1021E17B"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Disease prevention and control</w:t>
            </w:r>
          </w:p>
          <w:p w14:paraId="7ED3E11B"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Emergency preparedness and response</w:t>
            </w:r>
          </w:p>
        </w:tc>
        <w:tc>
          <w:tcPr>
            <w:tcW w:w="4635"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FB635"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Health workforce education and development</w:t>
            </w:r>
          </w:p>
          <w:p w14:paraId="55ADCA39"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Design and implement national public health programs</w:t>
            </w:r>
          </w:p>
          <w:p w14:paraId="0733C4AD"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Manage national medical stockpile</w:t>
            </w:r>
          </w:p>
        </w:tc>
      </w:tr>
      <w:tr w:rsidR="00E8012A" w14:paraId="18960253" w14:textId="77777777" w:rsidTr="00E8012A">
        <w:trPr>
          <w:cantSplit/>
          <w:trHeight w:hRule="exact" w:val="680"/>
        </w:trPr>
        <w:tc>
          <w:tcPr>
            <w:tcW w:w="1560" w:type="dxa"/>
            <w:vMerge/>
            <w:tcBorders>
              <w:top w:val="nil"/>
              <w:left w:val="single" w:sz="8" w:space="0" w:color="auto"/>
              <w:bottom w:val="single" w:sz="8" w:space="0" w:color="auto"/>
              <w:right w:val="single" w:sz="8" w:space="0" w:color="auto"/>
            </w:tcBorders>
            <w:vAlign w:val="center"/>
            <w:hideMark/>
          </w:tcPr>
          <w:p w14:paraId="50A47587" w14:textId="77777777" w:rsidR="00E8012A" w:rsidRPr="009801EA" w:rsidRDefault="00E8012A" w:rsidP="00435B02">
            <w:pPr>
              <w:rPr>
                <w:rFonts w:ascii="Helvetica" w:hAnsi="Helvetica"/>
                <w:color w:val="000000"/>
                <w:sz w:val="20"/>
                <w:szCs w:val="20"/>
                <w:lang w:eastAsia="en-AU"/>
              </w:rPr>
            </w:pPr>
          </w:p>
        </w:tc>
        <w:tc>
          <w:tcPr>
            <w:tcW w:w="1843" w:type="dxa"/>
            <w:vMerge/>
            <w:tcBorders>
              <w:top w:val="nil"/>
              <w:left w:val="nil"/>
              <w:bottom w:val="single" w:sz="8" w:space="0" w:color="auto"/>
              <w:right w:val="single" w:sz="8" w:space="0" w:color="auto"/>
            </w:tcBorders>
            <w:vAlign w:val="center"/>
            <w:hideMark/>
          </w:tcPr>
          <w:p w14:paraId="503DA744" w14:textId="77777777" w:rsidR="00E8012A" w:rsidRPr="009801EA" w:rsidRDefault="00E8012A" w:rsidP="00435B02">
            <w:pPr>
              <w:rPr>
                <w:rFonts w:ascii="HELVETICA OBLIQUE" w:hAnsi="HELVETICA OBLIQUE"/>
                <w:i/>
                <w:iCs/>
                <w:color w:val="000000"/>
                <w:sz w:val="20"/>
                <w:szCs w:val="20"/>
                <w:lang w:eastAsia="en-AU"/>
              </w:rPr>
            </w:pPr>
          </w:p>
        </w:tc>
        <w:tc>
          <w:tcPr>
            <w:tcW w:w="13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6846B2C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21-22</w:t>
            </w:r>
          </w:p>
        </w:tc>
        <w:tc>
          <w:tcPr>
            <w:tcW w:w="1304"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7B450BF3"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65.3m</w:t>
            </w:r>
          </w:p>
        </w:tc>
        <w:tc>
          <w:tcPr>
            <w:tcW w:w="1303"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22E8680F"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$5,590.2m</w:t>
            </w:r>
          </w:p>
        </w:tc>
        <w:tc>
          <w:tcPr>
            <w:tcW w:w="14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48ECC7D0"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$85.64</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3EBA5187"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.12%</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0CD66F27"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734</w:t>
            </w:r>
          </w:p>
        </w:tc>
        <w:tc>
          <w:tcPr>
            <w:tcW w:w="4490" w:type="dxa"/>
            <w:vMerge/>
            <w:tcBorders>
              <w:top w:val="nil"/>
              <w:left w:val="nil"/>
              <w:bottom w:val="single" w:sz="8" w:space="0" w:color="auto"/>
              <w:right w:val="nil"/>
            </w:tcBorders>
            <w:vAlign w:val="center"/>
            <w:hideMark/>
          </w:tcPr>
          <w:p w14:paraId="1972ED1C" w14:textId="77777777" w:rsidR="00E8012A" w:rsidRPr="009801EA" w:rsidRDefault="00E8012A" w:rsidP="00435B02">
            <w:pPr>
              <w:rPr>
                <w:rFonts w:ascii="Helvetica" w:hAnsi="Helvetica"/>
                <w:color w:val="000000"/>
                <w:sz w:val="20"/>
                <w:szCs w:val="20"/>
                <w:lang w:eastAsia="en-AU"/>
              </w:rPr>
            </w:pPr>
          </w:p>
        </w:tc>
        <w:tc>
          <w:tcPr>
            <w:tcW w:w="4635" w:type="dxa"/>
            <w:vMerge/>
            <w:tcBorders>
              <w:top w:val="nil"/>
              <w:left w:val="nil"/>
              <w:bottom w:val="single" w:sz="8" w:space="0" w:color="auto"/>
              <w:right w:val="single" w:sz="8" w:space="0" w:color="auto"/>
            </w:tcBorders>
            <w:vAlign w:val="center"/>
            <w:hideMark/>
          </w:tcPr>
          <w:p w14:paraId="68FEF8A7" w14:textId="77777777" w:rsidR="00E8012A" w:rsidRPr="009801EA" w:rsidRDefault="00E8012A" w:rsidP="00435B02">
            <w:pPr>
              <w:rPr>
                <w:rFonts w:ascii="Helvetica" w:hAnsi="Helvetica"/>
                <w:color w:val="000000"/>
                <w:sz w:val="20"/>
                <w:szCs w:val="20"/>
                <w:lang w:eastAsia="en-AU"/>
              </w:rPr>
            </w:pPr>
          </w:p>
        </w:tc>
      </w:tr>
      <w:tr w:rsidR="00E8012A" w14:paraId="0DDDF566" w14:textId="77777777" w:rsidTr="00E8012A">
        <w:trPr>
          <w:cantSplit/>
          <w:trHeight w:hRule="exact" w:val="680"/>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E3F3F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Switzerland</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2D49F" w14:textId="77777777" w:rsidR="00E8012A" w:rsidRPr="009801EA" w:rsidRDefault="00E8012A" w:rsidP="00435B02">
            <w:pPr>
              <w:rPr>
                <w:rFonts w:ascii="HELVETICA OBLIQUE" w:hAnsi="HELVETICA OBLIQUE"/>
                <w:i/>
                <w:iCs/>
                <w:color w:val="000000"/>
                <w:sz w:val="20"/>
                <w:szCs w:val="20"/>
                <w:lang w:eastAsia="en-AU"/>
              </w:rPr>
            </w:pPr>
            <w:r w:rsidRPr="009801EA">
              <w:rPr>
                <w:rFonts w:ascii="HELVETICA OBLIQUE" w:hAnsi="HELVETICA OBLIQUE"/>
                <w:i/>
                <w:iCs/>
                <w:color w:val="000000"/>
                <w:sz w:val="20"/>
                <w:szCs w:val="20"/>
                <w:lang w:eastAsia="en-AU"/>
              </w:rPr>
              <w:t>Federal Office of Public Health</w:t>
            </w:r>
          </w:p>
        </w:tc>
        <w:tc>
          <w:tcPr>
            <w:tcW w:w="13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1673B0B4"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18-19</w:t>
            </w:r>
          </w:p>
        </w:tc>
        <w:tc>
          <w:tcPr>
            <w:tcW w:w="1304"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6F4EB42B"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8.5m</w:t>
            </w:r>
          </w:p>
        </w:tc>
        <w:tc>
          <w:tcPr>
            <w:tcW w:w="1303"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3962BA1A"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$118.5m</w:t>
            </w:r>
          </w:p>
        </w:tc>
        <w:tc>
          <w:tcPr>
            <w:tcW w:w="14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1B8A4141"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$13.91</w:t>
            </w:r>
          </w:p>
        </w:tc>
        <w:tc>
          <w:tcPr>
            <w:tcW w:w="11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21F60ADF"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.01%</w:t>
            </w:r>
          </w:p>
        </w:tc>
        <w:tc>
          <w:tcPr>
            <w:tcW w:w="11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770BBF96"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854</w:t>
            </w:r>
          </w:p>
        </w:tc>
        <w:tc>
          <w:tcPr>
            <w:tcW w:w="4490" w:type="dxa"/>
            <w:vMerge w:val="restart"/>
            <w:tcBorders>
              <w:top w:val="nil"/>
              <w:left w:val="nil"/>
              <w:bottom w:val="single" w:sz="8" w:space="0" w:color="auto"/>
              <w:right w:val="nil"/>
            </w:tcBorders>
            <w:noWrap/>
            <w:tcMar>
              <w:top w:w="0" w:type="dxa"/>
              <w:left w:w="108" w:type="dxa"/>
              <w:bottom w:w="0" w:type="dxa"/>
              <w:right w:w="108" w:type="dxa"/>
            </w:tcMar>
            <w:vAlign w:val="center"/>
            <w:hideMark/>
          </w:tcPr>
          <w:p w14:paraId="18C1CEA3"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Health promotion</w:t>
            </w:r>
          </w:p>
          <w:p w14:paraId="5E21017B"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Regulation on the use of chemicals and medicines</w:t>
            </w:r>
          </w:p>
          <w:p w14:paraId="3342A35A"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Regulation of medical and health professionals</w:t>
            </w:r>
          </w:p>
        </w:tc>
        <w:tc>
          <w:tcPr>
            <w:tcW w:w="4635"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17B1B"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Biosafety and radiation protection</w:t>
            </w:r>
          </w:p>
          <w:p w14:paraId="685C7241"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International collaboration on public health</w:t>
            </w:r>
          </w:p>
          <w:p w14:paraId="3D981156"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Design and implement national public health programs</w:t>
            </w:r>
          </w:p>
        </w:tc>
      </w:tr>
      <w:tr w:rsidR="00E8012A" w14:paraId="01969E4C" w14:textId="77777777" w:rsidTr="00EE500C">
        <w:trPr>
          <w:cantSplit/>
          <w:trHeight w:hRule="exact" w:val="737"/>
        </w:trPr>
        <w:tc>
          <w:tcPr>
            <w:tcW w:w="1560" w:type="dxa"/>
            <w:vMerge/>
            <w:tcBorders>
              <w:top w:val="nil"/>
              <w:left w:val="single" w:sz="8" w:space="0" w:color="auto"/>
              <w:bottom w:val="single" w:sz="8" w:space="0" w:color="auto"/>
              <w:right w:val="single" w:sz="8" w:space="0" w:color="auto"/>
            </w:tcBorders>
            <w:vAlign w:val="center"/>
            <w:hideMark/>
          </w:tcPr>
          <w:p w14:paraId="171C05C6" w14:textId="77777777" w:rsidR="00E8012A" w:rsidRPr="009801EA" w:rsidRDefault="00E8012A" w:rsidP="00435B02">
            <w:pPr>
              <w:rPr>
                <w:rFonts w:ascii="Helvetica" w:hAnsi="Helvetica"/>
                <w:color w:val="000000"/>
                <w:sz w:val="20"/>
                <w:szCs w:val="20"/>
                <w:lang w:eastAsia="en-AU"/>
              </w:rPr>
            </w:pPr>
          </w:p>
        </w:tc>
        <w:tc>
          <w:tcPr>
            <w:tcW w:w="1843" w:type="dxa"/>
            <w:vMerge/>
            <w:tcBorders>
              <w:top w:val="nil"/>
              <w:left w:val="nil"/>
              <w:bottom w:val="single" w:sz="8" w:space="0" w:color="auto"/>
              <w:right w:val="single" w:sz="8" w:space="0" w:color="auto"/>
            </w:tcBorders>
            <w:vAlign w:val="center"/>
            <w:hideMark/>
          </w:tcPr>
          <w:p w14:paraId="29164DDB" w14:textId="77777777" w:rsidR="00E8012A" w:rsidRPr="009801EA" w:rsidRDefault="00E8012A" w:rsidP="00435B02">
            <w:pPr>
              <w:rPr>
                <w:rFonts w:ascii="HELVETICA OBLIQUE" w:hAnsi="HELVETICA OBLIQUE"/>
                <w:i/>
                <w:iCs/>
                <w:color w:val="000000"/>
                <w:sz w:val="20"/>
                <w:szCs w:val="20"/>
                <w:lang w:eastAsia="en-AU"/>
              </w:rPr>
            </w:pPr>
          </w:p>
        </w:tc>
        <w:tc>
          <w:tcPr>
            <w:tcW w:w="13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57B584A0"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21-22</w:t>
            </w:r>
          </w:p>
        </w:tc>
        <w:tc>
          <w:tcPr>
            <w:tcW w:w="1304"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69ADE58F"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8.8m</w:t>
            </w:r>
          </w:p>
        </w:tc>
        <w:tc>
          <w:tcPr>
            <w:tcW w:w="1303"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4F4C8D51"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$150.2m</w:t>
            </w:r>
          </w:p>
        </w:tc>
        <w:tc>
          <w:tcPr>
            <w:tcW w:w="14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46D64B9F"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$17.07</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261FDB8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.01%</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2F353F1B"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1,116</w:t>
            </w:r>
          </w:p>
        </w:tc>
        <w:tc>
          <w:tcPr>
            <w:tcW w:w="4490" w:type="dxa"/>
            <w:vMerge/>
            <w:tcBorders>
              <w:top w:val="nil"/>
              <w:left w:val="nil"/>
              <w:bottom w:val="single" w:sz="8" w:space="0" w:color="auto"/>
              <w:right w:val="nil"/>
            </w:tcBorders>
            <w:vAlign w:val="center"/>
            <w:hideMark/>
          </w:tcPr>
          <w:p w14:paraId="28C2B4B8" w14:textId="77777777" w:rsidR="00E8012A" w:rsidRPr="009801EA" w:rsidRDefault="00E8012A" w:rsidP="00435B02">
            <w:pPr>
              <w:rPr>
                <w:rFonts w:ascii="Helvetica" w:hAnsi="Helvetica"/>
                <w:color w:val="000000"/>
                <w:sz w:val="20"/>
                <w:szCs w:val="20"/>
                <w:lang w:eastAsia="en-AU"/>
              </w:rPr>
            </w:pPr>
          </w:p>
        </w:tc>
        <w:tc>
          <w:tcPr>
            <w:tcW w:w="4635" w:type="dxa"/>
            <w:vMerge/>
            <w:tcBorders>
              <w:top w:val="nil"/>
              <w:left w:val="nil"/>
              <w:bottom w:val="single" w:sz="8" w:space="0" w:color="auto"/>
              <w:right w:val="single" w:sz="8" w:space="0" w:color="auto"/>
            </w:tcBorders>
            <w:vAlign w:val="center"/>
            <w:hideMark/>
          </w:tcPr>
          <w:p w14:paraId="509BBC60" w14:textId="77777777" w:rsidR="00E8012A" w:rsidRPr="009801EA" w:rsidRDefault="00E8012A" w:rsidP="00435B02">
            <w:pPr>
              <w:rPr>
                <w:rFonts w:ascii="Helvetica" w:hAnsi="Helvetica"/>
                <w:color w:val="000000"/>
                <w:sz w:val="20"/>
                <w:szCs w:val="20"/>
                <w:lang w:eastAsia="en-AU"/>
              </w:rPr>
            </w:pPr>
          </w:p>
        </w:tc>
      </w:tr>
      <w:tr w:rsidR="00E8012A" w14:paraId="0201F3FE" w14:textId="77777777" w:rsidTr="00E8012A">
        <w:trPr>
          <w:cantSplit/>
          <w:trHeight w:hRule="exact" w:val="680"/>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4380E9"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United Kingdom</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52011" w14:textId="77777777" w:rsidR="00E8012A" w:rsidRPr="009801EA" w:rsidRDefault="00E8012A" w:rsidP="00435B02">
            <w:pPr>
              <w:rPr>
                <w:rFonts w:ascii="HELVETICA OBLIQUE" w:hAnsi="HELVETICA OBLIQUE"/>
                <w:i/>
                <w:iCs/>
                <w:color w:val="000000"/>
                <w:sz w:val="20"/>
                <w:szCs w:val="20"/>
                <w:lang w:eastAsia="en-AU"/>
              </w:rPr>
            </w:pPr>
            <w:r w:rsidRPr="009801EA">
              <w:rPr>
                <w:rFonts w:ascii="HELVETICA OBLIQUE" w:hAnsi="HELVETICA OBLIQUE"/>
                <w:i/>
                <w:iCs/>
                <w:color w:val="000000"/>
                <w:sz w:val="20"/>
                <w:szCs w:val="20"/>
                <w:lang w:eastAsia="en-AU"/>
              </w:rPr>
              <w:t>UK Health Security Agency</w:t>
            </w:r>
          </w:p>
        </w:tc>
        <w:tc>
          <w:tcPr>
            <w:tcW w:w="7743" w:type="dxa"/>
            <w:gridSpan w:val="6"/>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719C2512"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Established 1</w:t>
            </w:r>
            <w:r w:rsidRPr="009801EA">
              <w:rPr>
                <w:rFonts w:ascii="Helvetica" w:hAnsi="Helvetica"/>
                <w:color w:val="000000"/>
                <w:sz w:val="20"/>
                <w:szCs w:val="20"/>
                <w:vertAlign w:val="superscript"/>
                <w:lang w:eastAsia="en-AU"/>
              </w:rPr>
              <w:t>st</w:t>
            </w:r>
            <w:r w:rsidRPr="009801EA">
              <w:rPr>
                <w:rFonts w:ascii="Helvetica" w:hAnsi="Helvetica"/>
                <w:color w:val="000000"/>
                <w:sz w:val="20"/>
                <w:szCs w:val="20"/>
                <w:lang w:eastAsia="en-AU"/>
              </w:rPr>
              <w:t xml:space="preserve"> </w:t>
            </w:r>
            <w:r w:rsidRPr="00755345">
              <w:rPr>
                <w:rFonts w:ascii="Helvetica" w:hAnsi="Helvetica"/>
                <w:color w:val="000000"/>
                <w:sz w:val="20"/>
                <w:szCs w:val="20"/>
                <w:shd w:val="clear" w:color="auto" w:fill="D4D8E9"/>
                <w:lang w:eastAsia="en-AU"/>
              </w:rPr>
              <w:t>April 2021</w:t>
            </w:r>
          </w:p>
        </w:tc>
        <w:tc>
          <w:tcPr>
            <w:tcW w:w="4490" w:type="dxa"/>
            <w:vMerge w:val="restart"/>
            <w:tcBorders>
              <w:top w:val="nil"/>
              <w:left w:val="nil"/>
              <w:bottom w:val="single" w:sz="8" w:space="0" w:color="auto"/>
              <w:right w:val="nil"/>
            </w:tcBorders>
            <w:noWrap/>
            <w:tcMar>
              <w:top w:w="0" w:type="dxa"/>
              <w:left w:w="108" w:type="dxa"/>
              <w:bottom w:w="0" w:type="dxa"/>
              <w:right w:w="108" w:type="dxa"/>
            </w:tcMar>
            <w:vAlign w:val="center"/>
            <w:hideMark/>
          </w:tcPr>
          <w:p w14:paraId="0E47137C"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Disease surveillance, evaluation, and data analysis</w:t>
            </w:r>
          </w:p>
          <w:p w14:paraId="57C33DE8"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Disease prevention and control</w:t>
            </w:r>
          </w:p>
          <w:p w14:paraId="782AE085"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Emergency preparedness and response</w:t>
            </w:r>
          </w:p>
        </w:tc>
        <w:tc>
          <w:tcPr>
            <w:tcW w:w="4635"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43618"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Biosafety and radiation protection</w:t>
            </w:r>
          </w:p>
          <w:p w14:paraId="76CC0038"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Collaborating with research institutions and labs</w:t>
            </w:r>
          </w:p>
          <w:p w14:paraId="0B316BD1"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Expert advisory and guidance</w:t>
            </w:r>
          </w:p>
        </w:tc>
      </w:tr>
      <w:tr w:rsidR="00E8012A" w14:paraId="5479B129" w14:textId="77777777" w:rsidTr="00526C91">
        <w:trPr>
          <w:cantSplit/>
          <w:trHeight w:hRule="exact" w:val="680"/>
        </w:trPr>
        <w:tc>
          <w:tcPr>
            <w:tcW w:w="1560" w:type="dxa"/>
            <w:vMerge/>
            <w:tcBorders>
              <w:top w:val="nil"/>
              <w:left w:val="single" w:sz="8" w:space="0" w:color="auto"/>
              <w:bottom w:val="single" w:sz="8" w:space="0" w:color="auto"/>
              <w:right w:val="single" w:sz="8" w:space="0" w:color="auto"/>
            </w:tcBorders>
            <w:vAlign w:val="center"/>
            <w:hideMark/>
          </w:tcPr>
          <w:p w14:paraId="1FF9FA31" w14:textId="77777777" w:rsidR="00E8012A" w:rsidRPr="009801EA" w:rsidRDefault="00E8012A" w:rsidP="00435B02">
            <w:pPr>
              <w:rPr>
                <w:rFonts w:ascii="Helvetica" w:hAnsi="Helvetica"/>
                <w:color w:val="000000"/>
                <w:sz w:val="20"/>
                <w:szCs w:val="20"/>
                <w:lang w:eastAsia="en-AU"/>
              </w:rPr>
            </w:pPr>
          </w:p>
        </w:tc>
        <w:tc>
          <w:tcPr>
            <w:tcW w:w="1843" w:type="dxa"/>
            <w:vMerge/>
            <w:tcBorders>
              <w:top w:val="nil"/>
              <w:left w:val="nil"/>
              <w:bottom w:val="single" w:sz="8" w:space="0" w:color="auto"/>
              <w:right w:val="single" w:sz="8" w:space="0" w:color="auto"/>
            </w:tcBorders>
            <w:vAlign w:val="center"/>
            <w:hideMark/>
          </w:tcPr>
          <w:p w14:paraId="53FFF601" w14:textId="77777777" w:rsidR="00E8012A" w:rsidRPr="009801EA" w:rsidRDefault="00E8012A" w:rsidP="00435B02">
            <w:pPr>
              <w:rPr>
                <w:rFonts w:ascii="HELVETICA OBLIQUE" w:hAnsi="HELVETICA OBLIQUE"/>
                <w:i/>
                <w:iCs/>
                <w:color w:val="000000"/>
                <w:sz w:val="20"/>
                <w:szCs w:val="20"/>
                <w:lang w:eastAsia="en-AU"/>
              </w:rPr>
            </w:pPr>
          </w:p>
        </w:tc>
        <w:tc>
          <w:tcPr>
            <w:tcW w:w="13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1D8D6ACB"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22-23</w:t>
            </w:r>
          </w:p>
        </w:tc>
        <w:tc>
          <w:tcPr>
            <w:tcW w:w="1304"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5546ACD6"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68.7m</w:t>
            </w:r>
          </w:p>
        </w:tc>
        <w:tc>
          <w:tcPr>
            <w:tcW w:w="1303"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13616556"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$1,028.3m</w:t>
            </w:r>
          </w:p>
        </w:tc>
        <w:tc>
          <w:tcPr>
            <w:tcW w:w="14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1A7954AF"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$14.97</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3BB2792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.02%</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48DE436D"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6,610</w:t>
            </w:r>
          </w:p>
        </w:tc>
        <w:tc>
          <w:tcPr>
            <w:tcW w:w="4490" w:type="dxa"/>
            <w:vMerge/>
            <w:tcBorders>
              <w:top w:val="nil"/>
              <w:left w:val="nil"/>
              <w:bottom w:val="single" w:sz="8" w:space="0" w:color="auto"/>
              <w:right w:val="nil"/>
            </w:tcBorders>
            <w:vAlign w:val="center"/>
            <w:hideMark/>
          </w:tcPr>
          <w:p w14:paraId="11CD9547" w14:textId="77777777" w:rsidR="00E8012A" w:rsidRPr="009801EA" w:rsidRDefault="00E8012A" w:rsidP="00435B02">
            <w:pPr>
              <w:rPr>
                <w:rFonts w:ascii="Helvetica" w:hAnsi="Helvetica"/>
                <w:color w:val="000000"/>
                <w:sz w:val="20"/>
                <w:szCs w:val="20"/>
                <w:lang w:eastAsia="en-AU"/>
              </w:rPr>
            </w:pPr>
          </w:p>
        </w:tc>
        <w:tc>
          <w:tcPr>
            <w:tcW w:w="4635" w:type="dxa"/>
            <w:vMerge/>
            <w:tcBorders>
              <w:top w:val="nil"/>
              <w:left w:val="nil"/>
              <w:bottom w:val="single" w:sz="8" w:space="0" w:color="auto"/>
              <w:right w:val="single" w:sz="8" w:space="0" w:color="auto"/>
            </w:tcBorders>
            <w:vAlign w:val="center"/>
            <w:hideMark/>
          </w:tcPr>
          <w:p w14:paraId="16E46EC1" w14:textId="77777777" w:rsidR="00E8012A" w:rsidRPr="009801EA" w:rsidRDefault="00E8012A" w:rsidP="00435B02">
            <w:pPr>
              <w:rPr>
                <w:rFonts w:ascii="Helvetica" w:hAnsi="Helvetica"/>
                <w:color w:val="000000"/>
                <w:sz w:val="20"/>
                <w:szCs w:val="20"/>
                <w:lang w:eastAsia="en-AU"/>
              </w:rPr>
            </w:pPr>
          </w:p>
        </w:tc>
      </w:tr>
      <w:tr w:rsidR="00E8012A" w14:paraId="3F99B608" w14:textId="77777777" w:rsidTr="00E8012A">
        <w:trPr>
          <w:cantSplit/>
          <w:trHeight w:hRule="exact" w:val="680"/>
        </w:trPr>
        <w:tc>
          <w:tcPr>
            <w:tcW w:w="15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8E63EF"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United States</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9CB333" w14:textId="77777777" w:rsidR="00E8012A" w:rsidRPr="009801EA" w:rsidRDefault="00E8012A" w:rsidP="00435B02">
            <w:pPr>
              <w:rPr>
                <w:rFonts w:ascii="HELVETICA OBLIQUE" w:hAnsi="HELVETICA OBLIQUE"/>
                <w:i/>
                <w:iCs/>
                <w:color w:val="000000"/>
                <w:sz w:val="20"/>
                <w:szCs w:val="20"/>
                <w:lang w:eastAsia="en-AU"/>
              </w:rPr>
            </w:pPr>
            <w:r w:rsidRPr="009801EA">
              <w:rPr>
                <w:rFonts w:ascii="HELVETICA OBLIQUE" w:hAnsi="HELVETICA OBLIQUE"/>
                <w:i/>
                <w:iCs/>
                <w:color w:val="000000"/>
                <w:sz w:val="20"/>
                <w:szCs w:val="20"/>
                <w:lang w:eastAsia="en-AU"/>
              </w:rPr>
              <w:t>Centres for Diseases Control and Prevention</w:t>
            </w:r>
          </w:p>
        </w:tc>
        <w:tc>
          <w:tcPr>
            <w:tcW w:w="13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16936A2C"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18-19</w:t>
            </w:r>
          </w:p>
        </w:tc>
        <w:tc>
          <w:tcPr>
            <w:tcW w:w="1304"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305CC7C5"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332.1m</w:t>
            </w:r>
          </w:p>
        </w:tc>
        <w:tc>
          <w:tcPr>
            <w:tcW w:w="1303"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72688EDE"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$14,815.4m</w:t>
            </w:r>
          </w:p>
        </w:tc>
        <w:tc>
          <w:tcPr>
            <w:tcW w:w="14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303DC8FB"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$44.61</w:t>
            </w:r>
          </w:p>
        </w:tc>
        <w:tc>
          <w:tcPr>
            <w:tcW w:w="11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4D541DD3"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.05%</w:t>
            </w:r>
          </w:p>
        </w:tc>
        <w:tc>
          <w:tcPr>
            <w:tcW w:w="1159" w:type="dxa"/>
            <w:tcBorders>
              <w:top w:val="nil"/>
              <w:left w:val="nil"/>
              <w:bottom w:val="single" w:sz="8" w:space="0" w:color="auto"/>
              <w:right w:val="single" w:sz="8" w:space="0" w:color="auto"/>
            </w:tcBorders>
            <w:shd w:val="clear" w:color="auto" w:fill="D4D8E9"/>
            <w:noWrap/>
            <w:tcMar>
              <w:top w:w="113" w:type="dxa"/>
              <w:left w:w="108" w:type="dxa"/>
              <w:bottom w:w="0" w:type="dxa"/>
              <w:right w:w="108" w:type="dxa"/>
            </w:tcMar>
            <w:vAlign w:val="center"/>
            <w:hideMark/>
          </w:tcPr>
          <w:p w14:paraId="2F08FCEC"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10,377</w:t>
            </w:r>
          </w:p>
        </w:tc>
        <w:tc>
          <w:tcPr>
            <w:tcW w:w="4490" w:type="dxa"/>
            <w:vMerge w:val="restart"/>
            <w:tcBorders>
              <w:top w:val="nil"/>
              <w:left w:val="nil"/>
              <w:bottom w:val="single" w:sz="8" w:space="0" w:color="auto"/>
              <w:right w:val="nil"/>
            </w:tcBorders>
            <w:noWrap/>
            <w:tcMar>
              <w:top w:w="0" w:type="dxa"/>
              <w:left w:w="108" w:type="dxa"/>
              <w:bottom w:w="0" w:type="dxa"/>
              <w:right w:w="108" w:type="dxa"/>
            </w:tcMar>
            <w:vAlign w:val="center"/>
            <w:hideMark/>
          </w:tcPr>
          <w:p w14:paraId="06DBB857"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Health promotion</w:t>
            </w:r>
          </w:p>
          <w:p w14:paraId="363B8379"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Disease surveillance, evaluation, and data analysis</w:t>
            </w:r>
          </w:p>
          <w:p w14:paraId="242F96B2"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Disease prevention and control</w:t>
            </w:r>
          </w:p>
          <w:p w14:paraId="50B4E70E"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Emergency preparedness and response</w:t>
            </w:r>
          </w:p>
          <w:p w14:paraId="4710ED5C"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Expert advice and guidance</w:t>
            </w:r>
          </w:p>
        </w:tc>
        <w:tc>
          <w:tcPr>
            <w:tcW w:w="4635"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6EC420"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Health workforce education and development</w:t>
            </w:r>
          </w:p>
          <w:p w14:paraId="0766FA70"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Design and implement national public health programs</w:t>
            </w:r>
          </w:p>
          <w:p w14:paraId="14A24314"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Operate research institutions and labs</w:t>
            </w:r>
          </w:p>
          <w:p w14:paraId="2FF40612" w14:textId="77777777" w:rsidR="00E8012A" w:rsidRPr="009801EA" w:rsidRDefault="00E8012A" w:rsidP="00E8012A">
            <w:pPr>
              <w:pStyle w:val="ListParagraph"/>
              <w:numPr>
                <w:ilvl w:val="0"/>
                <w:numId w:val="15"/>
              </w:numPr>
              <w:spacing w:before="0" w:after="0" w:line="240" w:lineRule="auto"/>
              <w:rPr>
                <w:rFonts w:ascii="Helvetica" w:hAnsi="Helvetica" w:cs="Calibri"/>
                <w:sz w:val="20"/>
                <w:szCs w:val="20"/>
                <w:lang w:eastAsia="en-AU"/>
              </w:rPr>
            </w:pPr>
            <w:r w:rsidRPr="009801EA">
              <w:rPr>
                <w:rFonts w:ascii="Helvetica" w:hAnsi="Helvetica" w:cs="Calibri"/>
                <w:sz w:val="20"/>
                <w:szCs w:val="20"/>
                <w:lang w:eastAsia="en-AU"/>
              </w:rPr>
              <w:t>Provide preventive health and other specific research grants</w:t>
            </w:r>
          </w:p>
        </w:tc>
      </w:tr>
      <w:tr w:rsidR="00E8012A" w14:paraId="3120F9F8" w14:textId="77777777" w:rsidTr="00D66952">
        <w:trPr>
          <w:cantSplit/>
          <w:trHeight w:hRule="exact" w:val="690"/>
        </w:trPr>
        <w:tc>
          <w:tcPr>
            <w:tcW w:w="1560" w:type="dxa"/>
            <w:vMerge/>
            <w:tcBorders>
              <w:top w:val="nil"/>
              <w:left w:val="single" w:sz="8" w:space="0" w:color="auto"/>
              <w:bottom w:val="single" w:sz="8" w:space="0" w:color="auto"/>
              <w:right w:val="single" w:sz="8" w:space="0" w:color="auto"/>
            </w:tcBorders>
            <w:vAlign w:val="bottom"/>
            <w:hideMark/>
          </w:tcPr>
          <w:p w14:paraId="06E9346A" w14:textId="77777777" w:rsidR="00E8012A" w:rsidRDefault="00E8012A" w:rsidP="00435B02">
            <w:pPr>
              <w:rPr>
                <w:color w:val="000000"/>
                <w:sz w:val="20"/>
                <w:szCs w:val="20"/>
                <w:lang w:eastAsia="en-AU"/>
              </w:rPr>
            </w:pPr>
          </w:p>
        </w:tc>
        <w:tc>
          <w:tcPr>
            <w:tcW w:w="1843" w:type="dxa"/>
            <w:vMerge/>
            <w:tcBorders>
              <w:top w:val="nil"/>
              <w:left w:val="nil"/>
              <w:bottom w:val="single" w:sz="8" w:space="0" w:color="auto"/>
              <w:right w:val="single" w:sz="8" w:space="0" w:color="auto"/>
            </w:tcBorders>
            <w:vAlign w:val="bottom"/>
            <w:hideMark/>
          </w:tcPr>
          <w:p w14:paraId="3B8C8260" w14:textId="77777777" w:rsidR="00E8012A" w:rsidRDefault="00E8012A" w:rsidP="00435B02">
            <w:pPr>
              <w:rPr>
                <w:i/>
                <w:iCs/>
                <w:color w:val="000000"/>
                <w:sz w:val="20"/>
                <w:szCs w:val="20"/>
                <w:lang w:eastAsia="en-AU"/>
              </w:rPr>
            </w:pPr>
          </w:p>
        </w:tc>
        <w:tc>
          <w:tcPr>
            <w:tcW w:w="13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18727BBD"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22-23</w:t>
            </w:r>
          </w:p>
        </w:tc>
        <w:tc>
          <w:tcPr>
            <w:tcW w:w="1304"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7B01B37C"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338.3m</w:t>
            </w:r>
          </w:p>
        </w:tc>
        <w:tc>
          <w:tcPr>
            <w:tcW w:w="1303"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0B4F943C"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$24,507.3m</w:t>
            </w:r>
          </w:p>
        </w:tc>
        <w:tc>
          <w:tcPr>
            <w:tcW w:w="14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06F682C3"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$72.44</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3A0338D3"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.07%</w:t>
            </w:r>
          </w:p>
        </w:tc>
        <w:tc>
          <w:tcPr>
            <w:tcW w:w="1159" w:type="dxa"/>
            <w:tcBorders>
              <w:top w:val="nil"/>
              <w:left w:val="nil"/>
              <w:bottom w:val="single" w:sz="8" w:space="0" w:color="auto"/>
              <w:right w:val="single" w:sz="8" w:space="0" w:color="auto"/>
            </w:tcBorders>
            <w:shd w:val="clear" w:color="auto" w:fill="A8BAE8"/>
            <w:noWrap/>
            <w:tcMar>
              <w:top w:w="113" w:type="dxa"/>
              <w:left w:w="108" w:type="dxa"/>
              <w:bottom w:w="0" w:type="dxa"/>
              <w:right w:w="108" w:type="dxa"/>
            </w:tcMar>
            <w:vAlign w:val="center"/>
            <w:hideMark/>
          </w:tcPr>
          <w:p w14:paraId="28A7C328" w14:textId="77777777" w:rsidR="00E8012A" w:rsidRPr="009801EA" w:rsidRDefault="00E8012A" w:rsidP="00435B02">
            <w:pPr>
              <w:rPr>
                <w:rFonts w:ascii="Helvetica" w:hAnsi="Helvetica"/>
                <w:color w:val="000000"/>
                <w:sz w:val="20"/>
                <w:szCs w:val="20"/>
                <w:lang w:eastAsia="en-AU"/>
              </w:rPr>
            </w:pPr>
            <w:r w:rsidRPr="009801EA">
              <w:rPr>
                <w:rFonts w:ascii="Helvetica" w:hAnsi="Helvetica"/>
                <w:color w:val="000000"/>
                <w:sz w:val="20"/>
                <w:szCs w:val="20"/>
                <w:lang w:eastAsia="en-AU"/>
              </w:rPr>
              <w:t>11,765</w:t>
            </w:r>
          </w:p>
        </w:tc>
        <w:tc>
          <w:tcPr>
            <w:tcW w:w="4490" w:type="dxa"/>
            <w:vMerge/>
            <w:tcBorders>
              <w:top w:val="nil"/>
              <w:left w:val="nil"/>
              <w:bottom w:val="single" w:sz="8" w:space="0" w:color="auto"/>
              <w:right w:val="nil"/>
            </w:tcBorders>
            <w:vAlign w:val="bottom"/>
            <w:hideMark/>
          </w:tcPr>
          <w:p w14:paraId="46F69A77" w14:textId="77777777" w:rsidR="00E8012A" w:rsidRDefault="00E8012A" w:rsidP="00435B02">
            <w:pPr>
              <w:rPr>
                <w:color w:val="000000"/>
                <w:sz w:val="20"/>
                <w:szCs w:val="20"/>
                <w:lang w:eastAsia="en-AU"/>
              </w:rPr>
            </w:pPr>
          </w:p>
        </w:tc>
        <w:tc>
          <w:tcPr>
            <w:tcW w:w="4635" w:type="dxa"/>
            <w:vMerge/>
            <w:tcBorders>
              <w:top w:val="nil"/>
              <w:left w:val="nil"/>
              <w:bottom w:val="single" w:sz="8" w:space="0" w:color="auto"/>
              <w:right w:val="single" w:sz="8" w:space="0" w:color="auto"/>
            </w:tcBorders>
            <w:vAlign w:val="bottom"/>
            <w:hideMark/>
          </w:tcPr>
          <w:p w14:paraId="7D90A543" w14:textId="77777777" w:rsidR="00E8012A" w:rsidRDefault="00E8012A" w:rsidP="00435B02">
            <w:pPr>
              <w:rPr>
                <w:color w:val="000000"/>
                <w:sz w:val="20"/>
                <w:szCs w:val="20"/>
                <w:lang w:eastAsia="en-AU"/>
              </w:rPr>
            </w:pPr>
          </w:p>
        </w:tc>
      </w:tr>
    </w:tbl>
    <w:p w14:paraId="59227808" w14:textId="77777777" w:rsidR="00300563" w:rsidRDefault="00300563" w:rsidP="00300563">
      <w:pPr>
        <w:spacing w:after="0" w:line="240" w:lineRule="auto"/>
        <w:rPr>
          <w:rFonts w:cstheme="minorHAnsi"/>
          <w:i/>
          <w:iCs/>
          <w:color w:val="000000"/>
          <w:sz w:val="18"/>
          <w:szCs w:val="18"/>
          <w:lang w:eastAsia="en-AU"/>
        </w:rPr>
      </w:pPr>
      <w:r w:rsidRPr="00CD182B">
        <w:rPr>
          <w:i/>
          <w:iCs/>
          <w:sz w:val="18"/>
          <w:szCs w:val="18"/>
        </w:rPr>
        <w:t xml:space="preserve">* Note: </w:t>
      </w:r>
      <w:r w:rsidRPr="00CD182B">
        <w:rPr>
          <w:rFonts w:asciiTheme="minorHAnsi" w:hAnsiTheme="minorHAnsi" w:cstheme="minorHAnsi"/>
          <w:i/>
          <w:iCs/>
          <w:color w:val="000000"/>
          <w:sz w:val="18"/>
          <w:szCs w:val="18"/>
          <w:lang w:eastAsia="en-AU"/>
        </w:rPr>
        <w:t>All $ are presented in AUD</w:t>
      </w:r>
    </w:p>
    <w:p w14:paraId="1A63BC0D" w14:textId="77777777" w:rsidR="00300563" w:rsidRPr="00E8012A" w:rsidRDefault="00300563" w:rsidP="00E8012A">
      <w:pPr>
        <w:spacing w:after="0" w:line="240" w:lineRule="auto"/>
        <w:rPr>
          <w:i/>
          <w:iCs/>
          <w:sz w:val="18"/>
          <w:szCs w:val="18"/>
        </w:rPr>
      </w:pPr>
      <w:r w:rsidRPr="00A15704">
        <w:rPr>
          <w:rFonts w:eastAsiaTheme="minorHAnsi" w:cstheme="minorBidi"/>
          <w:i/>
          <w:iCs/>
          <w:color w:val="auto"/>
          <w:sz w:val="18"/>
          <w:szCs w:val="18"/>
        </w:rPr>
        <w:t>**</w:t>
      </w:r>
      <w:r w:rsidRPr="00A15704">
        <w:rPr>
          <w:rFonts w:asciiTheme="minorHAnsi" w:hAnsiTheme="minorHAnsi" w:cstheme="minorBidi"/>
          <w:i/>
          <w:iCs/>
          <w:color w:val="auto"/>
          <w:sz w:val="18"/>
          <w:szCs w:val="18"/>
        </w:rPr>
        <w:t xml:space="preserve"> The ECDC’s scope is extremely limited compared to other CDCs</w:t>
      </w:r>
      <w:r>
        <w:rPr>
          <w:i/>
          <w:iCs/>
          <w:sz w:val="18"/>
          <w:szCs w:val="18"/>
        </w:rPr>
        <w:t xml:space="preserve">, as most European Union members additionally operate their own national public health organisations. </w:t>
      </w:r>
    </w:p>
    <w:p w14:paraId="7F31FCD6" w14:textId="77777777" w:rsidR="00300563" w:rsidRPr="00300563" w:rsidRDefault="00300563" w:rsidP="00300563">
      <w:pPr>
        <w:sectPr w:rsidR="00300563" w:rsidRPr="00300563" w:rsidSect="00D63594">
          <w:pgSz w:w="23811" w:h="16838" w:orient="landscape" w:code="8"/>
          <w:pgMar w:top="1418" w:right="1701" w:bottom="1418" w:left="1418" w:header="709" w:footer="709" w:gutter="0"/>
          <w:cols w:space="708"/>
          <w:docGrid w:linePitch="360"/>
        </w:sectPr>
      </w:pPr>
    </w:p>
    <w:p w14:paraId="3BBD8DD6" w14:textId="77777777" w:rsidR="005C2360" w:rsidRPr="009A3701" w:rsidRDefault="005C2360" w:rsidP="009A3701">
      <w:pPr>
        <w:pStyle w:val="Heading1"/>
        <w:jc w:val="right"/>
      </w:pPr>
      <w:bookmarkStart w:id="47" w:name="_Toc117624420"/>
      <w:r w:rsidRPr="009A3701">
        <w:lastRenderedPageBreak/>
        <w:t xml:space="preserve">Appendix </w:t>
      </w:r>
      <w:r w:rsidR="00AE02D3">
        <w:t>C</w:t>
      </w:r>
      <w:bookmarkEnd w:id="47"/>
    </w:p>
    <w:p w14:paraId="71F71A63" w14:textId="77777777" w:rsidR="00402B15" w:rsidRDefault="00402B15" w:rsidP="009A3701">
      <w:pPr>
        <w:pStyle w:val="Heading3"/>
      </w:pPr>
      <w:r>
        <w:t>AHPPC Structure</w:t>
      </w:r>
    </w:p>
    <w:p w14:paraId="2FBC4B64" w14:textId="77777777" w:rsidR="00402B15" w:rsidRDefault="00402B15" w:rsidP="00402B15"/>
    <w:p w14:paraId="65A505E1" w14:textId="77777777" w:rsidR="00402B15" w:rsidRDefault="00402B15" w:rsidP="00402B15">
      <w:pPr>
        <w:spacing w:after="49"/>
        <w:ind w:right="622"/>
        <w:rPr>
          <w:rFonts w:ascii="Segoe UI" w:hAnsi="Segoe UI"/>
          <w:color w:val="auto"/>
          <w:sz w:val="20"/>
          <w:szCs w:val="20"/>
        </w:rPr>
      </w:pPr>
      <w:r>
        <w:t xml:space="preserve">The role of the AHPPC is to: </w:t>
      </w:r>
    </w:p>
    <w:p w14:paraId="06DF7EAE" w14:textId="77777777" w:rsidR="00402B15" w:rsidRDefault="00C86DBE" w:rsidP="008363C6">
      <w:pPr>
        <w:numPr>
          <w:ilvl w:val="0"/>
          <w:numId w:val="17"/>
        </w:numPr>
        <w:spacing w:before="0" w:after="52" w:line="240" w:lineRule="auto"/>
        <w:ind w:left="982" w:right="622" w:hanging="358"/>
      </w:pPr>
      <w:r>
        <w:t>p</w:t>
      </w:r>
      <w:r w:rsidR="00402B15">
        <w:t xml:space="preserve">rovide advice to National Cabinet, Health Ministers and Health Chief Executives Forum (HCEF) on Australia’s preparedness for health emergencies and approaches to addressing any deficits, and on health protection </w:t>
      </w:r>
      <w:proofErr w:type="gramStart"/>
      <w:r w:rsidR="00402B15">
        <w:t>priorities;</w:t>
      </w:r>
      <w:proofErr w:type="gramEnd"/>
      <w:r w:rsidR="00402B15">
        <w:t xml:space="preserve"> </w:t>
      </w:r>
    </w:p>
    <w:p w14:paraId="470B88F1" w14:textId="77777777" w:rsidR="00402B15" w:rsidRDefault="00C86DBE" w:rsidP="008363C6">
      <w:pPr>
        <w:numPr>
          <w:ilvl w:val="0"/>
          <w:numId w:val="17"/>
        </w:numPr>
        <w:spacing w:before="0" w:after="112" w:line="240" w:lineRule="auto"/>
        <w:ind w:left="982" w:right="622" w:hanging="358"/>
      </w:pPr>
      <w:r>
        <w:t>m</w:t>
      </w:r>
      <w:r w:rsidR="00402B15">
        <w:t xml:space="preserve">anage health emergencies, including coordinating the national health response to mass casualty and other incidents of national significance; and </w:t>
      </w:r>
    </w:p>
    <w:p w14:paraId="20915414" w14:textId="77777777" w:rsidR="00402B15" w:rsidRDefault="00C86DBE" w:rsidP="008363C6">
      <w:pPr>
        <w:numPr>
          <w:ilvl w:val="0"/>
          <w:numId w:val="17"/>
        </w:numPr>
        <w:spacing w:before="0" w:after="5" w:line="240" w:lineRule="auto"/>
        <w:ind w:left="982" w:right="622" w:hanging="358"/>
      </w:pPr>
      <w:r>
        <w:t>e</w:t>
      </w:r>
      <w:r w:rsidR="00402B15">
        <w:t xml:space="preserve">nsure consistent timely and accurate communications between jurisdictions and other relevant organisations. </w:t>
      </w:r>
    </w:p>
    <w:p w14:paraId="02534488" w14:textId="77777777" w:rsidR="00402B15" w:rsidRDefault="00402B15" w:rsidP="00402B15">
      <w:pPr>
        <w:spacing w:line="252" w:lineRule="auto"/>
        <w:ind w:left="1080"/>
        <w:rPr>
          <w:u w:val="single"/>
        </w:rPr>
      </w:pPr>
    </w:p>
    <w:p w14:paraId="4F78D0E6" w14:textId="77777777" w:rsidR="00402B15" w:rsidRDefault="00402B15" w:rsidP="009A3701">
      <w:pPr>
        <w:pStyle w:val="Heading3"/>
      </w:pPr>
      <w:r>
        <w:t xml:space="preserve">AHPPC Subcommittees </w:t>
      </w:r>
    </w:p>
    <w:p w14:paraId="68F2E9F0" w14:textId="77777777" w:rsidR="00402B15" w:rsidRDefault="00402B15" w:rsidP="00402B15">
      <w:pPr>
        <w:ind w:right="622"/>
      </w:pPr>
      <w:r>
        <w:t>AHPPC’s subcommittees are:</w:t>
      </w:r>
    </w:p>
    <w:p w14:paraId="4A05799F" w14:textId="77777777" w:rsidR="00402B15" w:rsidRDefault="00402B15" w:rsidP="009A3701">
      <w:pPr>
        <w:pStyle w:val="Heading4"/>
      </w:pPr>
      <w:r>
        <w:t>Communicable Diseases Network Australia (CDNA)</w:t>
      </w:r>
    </w:p>
    <w:p w14:paraId="4F17B602" w14:textId="77777777" w:rsidR="00402B15" w:rsidRDefault="00402B15" w:rsidP="005900CD">
      <w:pPr>
        <w:ind w:right="622"/>
        <w:rPr>
          <w:i/>
          <w:iCs/>
          <w:u w:val="single"/>
        </w:rPr>
      </w:pPr>
      <w:r>
        <w:t xml:space="preserve">CDNA was originally established in 1989 as the Australian Communicable Diseases Control Network (ACDCN), as a joint initiative of the National Health and Medical Research Council (NHMRC) and AHMAC. CDNA provides national public health coordination and </w:t>
      </w:r>
      <w:proofErr w:type="gramStart"/>
      <w:r>
        <w:t>leadership, and</w:t>
      </w:r>
      <w:proofErr w:type="gramEnd"/>
      <w:r>
        <w:t xml:space="preserve"> supports best practice for the prevention and control of communicable diseases. </w:t>
      </w:r>
      <w:r w:rsidR="00C86DBE">
        <w:t>It</w:t>
      </w:r>
      <w:r>
        <w:t xml:space="preserve"> consists of representatives from the </w:t>
      </w:r>
      <w:r w:rsidR="00C7733E">
        <w:t xml:space="preserve">Australian </w:t>
      </w:r>
      <w:r>
        <w:t xml:space="preserve">and state and territory health departments, New Zealand and a range of experts </w:t>
      </w:r>
      <w:r w:rsidR="00C86DBE">
        <w:t xml:space="preserve">who specialise </w:t>
      </w:r>
      <w:r>
        <w:t xml:space="preserve">in public health response, infection control, </w:t>
      </w:r>
      <w:r w:rsidR="00D67AEF">
        <w:t xml:space="preserve">communicable </w:t>
      </w:r>
      <w:r>
        <w:t xml:space="preserve">disease, pathology, modelling, epidemiology, Aboriginal and Torres Strait Islander Health, </w:t>
      </w:r>
      <w:proofErr w:type="gramStart"/>
      <w:r>
        <w:t>surveillance</w:t>
      </w:r>
      <w:proofErr w:type="gramEnd"/>
      <w:r>
        <w:t xml:space="preserve"> and immunisation.</w:t>
      </w:r>
    </w:p>
    <w:p w14:paraId="5BAE3E1F" w14:textId="77777777" w:rsidR="00402B15" w:rsidRDefault="00402B15" w:rsidP="009A3701">
      <w:pPr>
        <w:pStyle w:val="Heading4"/>
      </w:pPr>
      <w:r>
        <w:t>Public Health Laboratory Network (PHLN)</w:t>
      </w:r>
    </w:p>
    <w:p w14:paraId="46920B78" w14:textId="77777777" w:rsidR="00402B15" w:rsidRDefault="00402B15" w:rsidP="00402B15">
      <w:pPr>
        <w:ind w:right="622"/>
      </w:pPr>
      <w:r>
        <w:t>PHLN was established in 1997 as part of the National Communicable Diseases Surveillance Strategy to complement</w:t>
      </w:r>
      <w:r w:rsidR="00C86DBE">
        <w:t xml:space="preserve"> the</w:t>
      </w:r>
      <w:r>
        <w:t xml:space="preserve"> CDNA. PHLN is Australia’s leading network of public health laboratory directors, who have expertise in medical microbiology. The aim of PHLN is to provide leadership, </w:t>
      </w:r>
      <w:proofErr w:type="gramStart"/>
      <w:r>
        <w:t>consultation</w:t>
      </w:r>
      <w:proofErr w:type="gramEnd"/>
      <w:r>
        <w:t xml:space="preserve"> and strategic advice on all aspects of public health laboratory microbiology. Through a nationally coordinated </w:t>
      </w:r>
      <w:r w:rsidR="00C86DBE">
        <w:t xml:space="preserve">and </w:t>
      </w:r>
      <w:r>
        <w:t xml:space="preserve">collaborative network, PHLN share this expertise </w:t>
      </w:r>
      <w:bookmarkStart w:id="48" w:name="_Hlk102205148"/>
      <w:r>
        <w:t>to enhance national capability and capacity for the laboratory-based detection and surveillance of biological agents of public health significance, to ensure robust communicable disease control in Australia.</w:t>
      </w:r>
      <w:bookmarkEnd w:id="48"/>
      <w:r>
        <w:t xml:space="preserve"> </w:t>
      </w:r>
      <w:r w:rsidR="00C86DBE">
        <w:t>It</w:t>
      </w:r>
      <w:r>
        <w:t xml:space="preserve"> is comprised of </w:t>
      </w:r>
      <w:r w:rsidR="00C86DBE">
        <w:t xml:space="preserve">national </w:t>
      </w:r>
      <w:r>
        <w:t xml:space="preserve">state and territory, </w:t>
      </w:r>
      <w:proofErr w:type="gramStart"/>
      <w:r>
        <w:t>expert</w:t>
      </w:r>
      <w:proofErr w:type="gramEnd"/>
      <w:r>
        <w:t xml:space="preserve"> and associate members, as well as a number of invited observers.</w:t>
      </w:r>
    </w:p>
    <w:p w14:paraId="6BCEDD1F" w14:textId="77777777" w:rsidR="00402B15" w:rsidRDefault="00402B15" w:rsidP="009A3701">
      <w:pPr>
        <w:pStyle w:val="Heading4"/>
      </w:pPr>
      <w:r>
        <w:t>Environmental Health (</w:t>
      </w:r>
      <w:proofErr w:type="spellStart"/>
      <w:r>
        <w:t>enHealth</w:t>
      </w:r>
      <w:proofErr w:type="spellEnd"/>
      <w:r>
        <w:t>)</w:t>
      </w:r>
    </w:p>
    <w:p w14:paraId="7A05E8FE" w14:textId="77777777" w:rsidR="00402B15" w:rsidRPr="005900CD" w:rsidRDefault="00402B15" w:rsidP="005900CD">
      <w:pPr>
        <w:ind w:right="622"/>
      </w:pPr>
      <w:proofErr w:type="spellStart"/>
      <w:r>
        <w:t>enHealth</w:t>
      </w:r>
      <w:proofErr w:type="spellEnd"/>
      <w:r>
        <w:t xml:space="preserve"> is the primary structure for the delivery of environmental health advice and national leadership in Australia under AHP</w:t>
      </w:r>
      <w:r w:rsidR="00C86DBE">
        <w:t>P</w:t>
      </w:r>
      <w:r>
        <w:t xml:space="preserve">C. </w:t>
      </w:r>
      <w:proofErr w:type="spellStart"/>
      <w:r>
        <w:t>enHealth</w:t>
      </w:r>
      <w:proofErr w:type="spellEnd"/>
      <w:r>
        <w:t xml:space="preserve"> was formed in 1999 to </w:t>
      </w:r>
      <w:r>
        <w:lastRenderedPageBreak/>
        <w:t>support the work of the AHP</w:t>
      </w:r>
      <w:r w:rsidR="00C86DBE">
        <w:t>P</w:t>
      </w:r>
      <w:r>
        <w:t xml:space="preserve">C by providing policy advice, coordination of national responses to environmental health issues, and guiding the development and coordination of research, </w:t>
      </w:r>
      <w:proofErr w:type="gramStart"/>
      <w:r>
        <w:t>information</w:t>
      </w:r>
      <w:proofErr w:type="gramEnd"/>
      <w:r>
        <w:t xml:space="preserve"> and resources on environmental health matters, as well as coordinating health input into environmental standards. </w:t>
      </w:r>
      <w:proofErr w:type="spellStart"/>
      <w:r>
        <w:t>enHealth</w:t>
      </w:r>
      <w:proofErr w:type="spellEnd"/>
      <w:r>
        <w:t xml:space="preserve"> is especially committed to addressing inequities in health status due to environmental factors, particularly in Aboriginal and Torres Strait Islander communities, and safeguarding the health of populations that are </w:t>
      </w:r>
      <w:r w:rsidR="000F6617">
        <w:t xml:space="preserve">greater risk of impact from </w:t>
      </w:r>
      <w:r>
        <w:t xml:space="preserve">certain environmental hazards, such as children, the elderly, and people with disabilities. </w:t>
      </w:r>
      <w:r w:rsidR="008829B8">
        <w:t xml:space="preserve">It </w:t>
      </w:r>
      <w:r>
        <w:t>provides a national focus on maintaining and improving the health of Australians by promoting a healthy environment and preventing premature death, avoidable illness and disability caused by non-</w:t>
      </w:r>
      <w:r w:rsidR="00D67AEF">
        <w:t>communicable</w:t>
      </w:r>
      <w:r>
        <w:t>, non-occupational environmental and related factors.</w:t>
      </w:r>
    </w:p>
    <w:p w14:paraId="4FC8467E" w14:textId="77777777" w:rsidR="00402B15" w:rsidRDefault="00402B15" w:rsidP="009A3701">
      <w:pPr>
        <w:pStyle w:val="Heading4"/>
      </w:pPr>
      <w:r>
        <w:t>National Health Emergency Management Subcommittee (NHEMS)</w:t>
      </w:r>
    </w:p>
    <w:p w14:paraId="5145311B" w14:textId="77777777" w:rsidR="00402B15" w:rsidRPr="005900CD" w:rsidRDefault="00402B15" w:rsidP="005900CD">
      <w:pPr>
        <w:ind w:right="622"/>
      </w:pPr>
      <w:r>
        <w:t xml:space="preserve">NHEMS addresses the operational aspects of disaster medicine and health emergency management in an all-hazards context, with a focus on prevention, preparedness, </w:t>
      </w:r>
      <w:proofErr w:type="gramStart"/>
      <w:r>
        <w:t>response</w:t>
      </w:r>
      <w:proofErr w:type="gramEnd"/>
      <w:r>
        <w:t xml:space="preserve"> and recovery. The committee has both policy and emergency response functions and plays a critical role in facilitating deployments of the Australian Medical Assistance Team (AUSMAT), through AUSMAT coordinators, to identify suitable workforce.</w:t>
      </w:r>
    </w:p>
    <w:p w14:paraId="6679B0C6" w14:textId="77777777" w:rsidR="00402B15" w:rsidRDefault="00402B15" w:rsidP="005900CD">
      <w:pPr>
        <w:ind w:right="622"/>
      </w:pPr>
      <w:r>
        <w:t xml:space="preserve">The committee was established in 2008 and its membership is comprised of representatives from each state and territory and </w:t>
      </w:r>
      <w:r w:rsidR="00C7733E">
        <w:t xml:space="preserve">Australian Government </w:t>
      </w:r>
      <w:r>
        <w:t>agencies with responsibilities for emergency management. The current Chair of NHEMS is Mr John Heslop from Western Australia.</w:t>
      </w:r>
    </w:p>
    <w:p w14:paraId="657F7F35" w14:textId="77777777" w:rsidR="00402B15" w:rsidRDefault="00402B15" w:rsidP="009A3701">
      <w:pPr>
        <w:pStyle w:val="Heading4"/>
      </w:pPr>
      <w:r>
        <w:t>Blood Borne Viruses and Sexually Transmissible Infections Subcommittee (BBVSS)</w:t>
      </w:r>
    </w:p>
    <w:p w14:paraId="674007F1" w14:textId="77777777" w:rsidR="00402B15" w:rsidRDefault="00402B15" w:rsidP="005900CD">
      <w:pPr>
        <w:ind w:right="622"/>
      </w:pPr>
      <w:r>
        <w:t>BBVSS was formed in 2006, as the HIV/AIDS, hepatitis C and sexually transmissible infections subcommittee of the Australian Population Health Development Principal Committee (APHDC). In 2012, the BBVSS joined the AHP</w:t>
      </w:r>
      <w:r w:rsidR="008829B8">
        <w:t>P</w:t>
      </w:r>
      <w:r>
        <w:t>C structure following a restructure of committees</w:t>
      </w:r>
      <w:r w:rsidR="008829B8">
        <w:t xml:space="preserve">, </w:t>
      </w:r>
      <w:r>
        <w:t>in recognition that there was closer alignment to the activities of CDNA and PHLN.</w:t>
      </w:r>
    </w:p>
    <w:p w14:paraId="1E7D93C7" w14:textId="77777777" w:rsidR="00402B15" w:rsidRDefault="008829B8" w:rsidP="00727775">
      <w:pPr>
        <w:ind w:right="622"/>
      </w:pPr>
      <w:r>
        <w:t>It</w:t>
      </w:r>
      <w:r w:rsidR="00402B15">
        <w:t xml:space="preserve"> is a key advisory body reporting to AHP</w:t>
      </w:r>
      <w:r>
        <w:t>P</w:t>
      </w:r>
      <w:r w:rsidR="00402B15">
        <w:t xml:space="preserve">C on strategic policy, programs, social </w:t>
      </w:r>
      <w:proofErr w:type="gramStart"/>
      <w:r w:rsidR="00402B15">
        <w:t>issues</w:t>
      </w:r>
      <w:proofErr w:type="gramEnd"/>
      <w:r w:rsidR="00402B15">
        <w:t xml:space="preserve"> and activities related to HIV, viral hepatitis and sexually transmissible infections (STIs). The BBVSS forms part of a coordinated response across the </w:t>
      </w:r>
      <w:r>
        <w:t>Commonwealth</w:t>
      </w:r>
      <w:r w:rsidR="00402B15">
        <w:t xml:space="preserve">, state and territory governments, key organisations, peak bodies and national research centres for hepatitis B, hepatitis C, HIV and STIs and priority populations disproportionally impacted by BBV and STI including </w:t>
      </w:r>
      <w:r>
        <w:t xml:space="preserve">First Nations people </w:t>
      </w:r>
      <w:r w:rsidR="00402B15">
        <w:t xml:space="preserve">and </w:t>
      </w:r>
      <w:r>
        <w:t>c</w:t>
      </w:r>
      <w:r w:rsidR="00402B15">
        <w:t xml:space="preserve">ulturally and </w:t>
      </w:r>
      <w:r>
        <w:t>l</w:t>
      </w:r>
      <w:r w:rsidR="00402B15">
        <w:t xml:space="preserve">inguistically </w:t>
      </w:r>
      <w:r>
        <w:t>d</w:t>
      </w:r>
      <w:r w:rsidR="00402B15">
        <w:t xml:space="preserve">iverse communities. </w:t>
      </w:r>
    </w:p>
    <w:p w14:paraId="529AE9FF" w14:textId="77777777" w:rsidR="00402B15" w:rsidRDefault="00402B15" w:rsidP="009A3701">
      <w:pPr>
        <w:pStyle w:val="Heading3"/>
      </w:pPr>
      <w:r>
        <w:t xml:space="preserve">Advisory groups </w:t>
      </w:r>
    </w:p>
    <w:p w14:paraId="1C0FB807" w14:textId="77777777" w:rsidR="00402B15" w:rsidRDefault="00402B15" w:rsidP="005900CD">
      <w:pPr>
        <w:ind w:right="622"/>
      </w:pPr>
      <w:r>
        <w:t>In addition, the following advisory groups were established to provide advice during the COVID-19 pandemic:</w:t>
      </w:r>
    </w:p>
    <w:p w14:paraId="22139699" w14:textId="77777777" w:rsidR="00402B15" w:rsidRDefault="00402B15" w:rsidP="009A3701">
      <w:pPr>
        <w:pStyle w:val="Heading4"/>
      </w:pPr>
      <w:bookmarkStart w:id="49" w:name="_Hlk102203022"/>
      <w:r>
        <w:lastRenderedPageBreak/>
        <w:t xml:space="preserve">AHPPC Aged Care Advisory Group </w:t>
      </w:r>
      <w:bookmarkEnd w:id="49"/>
      <w:r>
        <w:t>(ACAG)</w:t>
      </w:r>
    </w:p>
    <w:p w14:paraId="64852BF2" w14:textId="77777777" w:rsidR="00402B15" w:rsidRDefault="00402B15" w:rsidP="005900CD">
      <w:pPr>
        <w:ind w:right="622"/>
      </w:pPr>
      <w:bookmarkStart w:id="50" w:name="_Hlk102202986"/>
      <w:r>
        <w:t>ACAG provides advice to AHP</w:t>
      </w:r>
      <w:r w:rsidR="008829B8">
        <w:t>P</w:t>
      </w:r>
      <w:r>
        <w:t xml:space="preserve">C on matters relevant to health protection in the aged care sector, including preparation and planning for prevention, management and recovery from emergency events including infectious disease outbreaks and natural disasters in services delivering </w:t>
      </w:r>
      <w:r w:rsidR="00C7733E">
        <w:t xml:space="preserve">Australian Government </w:t>
      </w:r>
      <w:r>
        <w:t>funded aged care.</w:t>
      </w:r>
    </w:p>
    <w:p w14:paraId="63F3BDE0" w14:textId="77777777" w:rsidR="00402B15" w:rsidRPr="005900CD" w:rsidRDefault="00402B15" w:rsidP="00402B15">
      <w:pPr>
        <w:ind w:right="622"/>
      </w:pPr>
      <w:r>
        <w:t xml:space="preserve">The ACAG was initially established in August 2020 as a time-limited group to support the Australian Government’s ongoing response to COVID-19 in aged care. In November 2020 </w:t>
      </w:r>
      <w:r w:rsidR="008829B8">
        <w:t>it</w:t>
      </w:r>
      <w:r>
        <w:t xml:space="preserve"> was made permanent on recommendation from the Royal Commission into Aged Care Quality and Safety.</w:t>
      </w:r>
      <w:bookmarkEnd w:id="50"/>
    </w:p>
    <w:p w14:paraId="18C827D9" w14:textId="77777777" w:rsidR="00402B15" w:rsidRDefault="00402B15" w:rsidP="009A3701">
      <w:pPr>
        <w:pStyle w:val="Heading4"/>
      </w:pPr>
      <w:bookmarkStart w:id="51" w:name="_Hlk102202842"/>
      <w:r>
        <w:t xml:space="preserve">National Aboriginal and Torres Strait Islander Health Protection Sub-Committee (NATSIHP) </w:t>
      </w:r>
    </w:p>
    <w:p w14:paraId="51AD71C5" w14:textId="77777777" w:rsidR="00402B15" w:rsidRPr="005900CD" w:rsidRDefault="00402B15" w:rsidP="005900CD">
      <w:pPr>
        <w:pStyle w:val="Header"/>
        <w:rPr>
          <w:i/>
          <w:iCs/>
        </w:rPr>
      </w:pPr>
      <w:r w:rsidRPr="005900CD">
        <w:rPr>
          <w:i/>
          <w:iCs/>
        </w:rPr>
        <w:t>(</w:t>
      </w:r>
      <w:proofErr w:type="gramStart"/>
      <w:r w:rsidRPr="005900CD">
        <w:rPr>
          <w:i/>
          <w:iCs/>
        </w:rPr>
        <w:t>formerly</w:t>
      </w:r>
      <w:proofErr w:type="gramEnd"/>
      <w:r w:rsidRPr="005900CD">
        <w:rPr>
          <w:i/>
          <w:iCs/>
        </w:rPr>
        <w:t xml:space="preserve"> AH</w:t>
      </w:r>
      <w:r w:rsidR="008829B8">
        <w:rPr>
          <w:i/>
          <w:iCs/>
        </w:rPr>
        <w:t>P</w:t>
      </w:r>
      <w:r w:rsidRPr="005900CD">
        <w:rPr>
          <w:i/>
          <w:iCs/>
        </w:rPr>
        <w:t>PC Aboriginal and Torres Strait Islander Advisory Group on COVID-19)</w:t>
      </w:r>
    </w:p>
    <w:p w14:paraId="05F2666A" w14:textId="77777777" w:rsidR="00402B15" w:rsidRDefault="00402B15" w:rsidP="00402B15">
      <w:pPr>
        <w:ind w:right="622"/>
      </w:pPr>
      <w:r>
        <w:t>The AHP</w:t>
      </w:r>
      <w:r w:rsidR="008829B8">
        <w:t>P</w:t>
      </w:r>
      <w:r>
        <w:t xml:space="preserve">C Aboriginal and Torres Strait Islander Advisory Group on COVID-19 was established on 5 March 2020 to provide culturally appropriate advice to the Department of Health, including for Aboriginal and Torres Strait Islander health services and communities about COVID-19. </w:t>
      </w:r>
    </w:p>
    <w:p w14:paraId="3F4FADCD" w14:textId="77777777" w:rsidR="00402B15" w:rsidRDefault="00402B15" w:rsidP="005900CD">
      <w:pPr>
        <w:ind w:right="622"/>
      </w:pPr>
      <w:r>
        <w:t>On 5 May 2022, AHP</w:t>
      </w:r>
      <w:r w:rsidR="008829B8">
        <w:t>P</w:t>
      </w:r>
      <w:r>
        <w:t xml:space="preserve">C agreed that this committee should continue to provide advice on health protection matters. </w:t>
      </w:r>
    </w:p>
    <w:p w14:paraId="1C949773" w14:textId="0B82CAA2" w:rsidR="0074752F" w:rsidRDefault="0074752F" w:rsidP="009A3701">
      <w:pPr>
        <w:pStyle w:val="Heading4"/>
      </w:pPr>
      <w:r>
        <w:t>Advisory Committee for the COVID-19 Response for People with a Disability</w:t>
      </w:r>
    </w:p>
    <w:p w14:paraId="2F620C09" w14:textId="136E25C7" w:rsidR="0074752F" w:rsidRPr="0074752F" w:rsidRDefault="0074752F" w:rsidP="0074752F">
      <w:pPr>
        <w:ind w:right="622"/>
      </w:pPr>
      <w:r w:rsidRPr="0074752F">
        <w:t xml:space="preserve">The Advisory Committee for the COVID-19 Response for People with a </w:t>
      </w:r>
      <w:r>
        <w:t>D</w:t>
      </w:r>
      <w:r w:rsidRPr="0074752F">
        <w:t>isability</w:t>
      </w:r>
      <w:r>
        <w:t xml:space="preserve"> </w:t>
      </w:r>
      <w:r w:rsidRPr="0074752F">
        <w:t xml:space="preserve">provides expert advice on the health care needs of people with disability, their </w:t>
      </w:r>
      <w:proofErr w:type="gramStart"/>
      <w:r w:rsidRPr="0074752F">
        <w:t>families</w:t>
      </w:r>
      <w:proofErr w:type="gramEnd"/>
      <w:r w:rsidRPr="0074752F">
        <w:t xml:space="preserve"> and the disability service sector. This includes access to COVID-19 screening, prevention and health care.</w:t>
      </w:r>
    </w:p>
    <w:p w14:paraId="33A450A4" w14:textId="42BDBA73" w:rsidR="0074752F" w:rsidRPr="0074752F" w:rsidRDefault="0074752F" w:rsidP="0074752F">
      <w:pPr>
        <w:ind w:right="622"/>
      </w:pPr>
      <w:r w:rsidRPr="0074752F">
        <w:t>This advice helped to develop the Management and Operational Plan for COVID-19 for People with Disability. The committee meets regularly to discuss COVID-19 issues relevant to people with disability. The committee has also participated in several Roundtable discussions with a broader range of stakeholders across the disability sector.</w:t>
      </w:r>
    </w:p>
    <w:p w14:paraId="6ECB5B46" w14:textId="347F8EC3" w:rsidR="00402B15" w:rsidRDefault="00402B15" w:rsidP="009A3701">
      <w:pPr>
        <w:pStyle w:val="Heading4"/>
      </w:pPr>
      <w:r>
        <w:t>Infection Control Expert Group (ICEG)</w:t>
      </w:r>
    </w:p>
    <w:p w14:paraId="0A79896A" w14:textId="68B3C0CC" w:rsidR="00402B15" w:rsidRDefault="00402B15" w:rsidP="005900CD">
      <w:pPr>
        <w:ind w:right="622"/>
      </w:pPr>
      <w:r>
        <w:t xml:space="preserve">The Infection </w:t>
      </w:r>
      <w:r w:rsidR="0074752F">
        <w:t>P</w:t>
      </w:r>
      <w:r>
        <w:t xml:space="preserve">revention and </w:t>
      </w:r>
      <w:r w:rsidR="0074752F">
        <w:t>C</w:t>
      </w:r>
      <w:r>
        <w:t xml:space="preserve">ontrol </w:t>
      </w:r>
      <w:r w:rsidR="0074752F">
        <w:t>E</w:t>
      </w:r>
      <w:r>
        <w:t xml:space="preserve">xpert </w:t>
      </w:r>
      <w:r w:rsidR="0074752F">
        <w:t>A</w:t>
      </w:r>
      <w:r>
        <w:t xml:space="preserve">dvisory </w:t>
      </w:r>
      <w:r w:rsidR="0074752F">
        <w:t>G</w:t>
      </w:r>
      <w:r>
        <w:t>roup (IPCEAG) was established in 2014 by AHP</w:t>
      </w:r>
      <w:r w:rsidR="008829B8">
        <w:t>P</w:t>
      </w:r>
      <w:r>
        <w:t xml:space="preserve">C to develop national </w:t>
      </w:r>
      <w:bookmarkStart w:id="52" w:name="_Hlk102203159"/>
      <w:r>
        <w:t xml:space="preserve">infection prevention and control </w:t>
      </w:r>
      <w:bookmarkEnd w:id="52"/>
      <w:r>
        <w:t>(IPC) guidelines for hospitals, to complement the CDNA’s system of national guidelines (</w:t>
      </w:r>
      <w:proofErr w:type="spellStart"/>
      <w:r>
        <w:t>SoNGs</w:t>
      </w:r>
      <w:proofErr w:type="spellEnd"/>
      <w:r>
        <w:t xml:space="preserve">) for public health units in response to the Ebola outbreak. </w:t>
      </w:r>
    </w:p>
    <w:p w14:paraId="73995A15" w14:textId="77777777" w:rsidR="00402B15" w:rsidRDefault="00402B15" w:rsidP="005900CD">
      <w:pPr>
        <w:ind w:right="622"/>
      </w:pPr>
      <w:bookmarkStart w:id="53" w:name="_Hlk102203109"/>
      <w:r>
        <w:t xml:space="preserve">The Infection Prevention and Control Expert Group (ICEG) </w:t>
      </w:r>
      <w:bookmarkStart w:id="54" w:name="_Hlk102203126"/>
      <w:r>
        <w:t>was established with the support of AH</w:t>
      </w:r>
      <w:r w:rsidR="008829B8">
        <w:t>P</w:t>
      </w:r>
      <w:r>
        <w:t>PC on 29 January 2020, in response to the COVID-19 pandemic, to create additional IPC guidelines for primary/community healthcare setting, residential care, workplaces and the community more generally.</w:t>
      </w:r>
      <w:bookmarkEnd w:id="51"/>
      <w:bookmarkEnd w:id="53"/>
      <w:bookmarkEnd w:id="54"/>
    </w:p>
    <w:p w14:paraId="5D21C8C5" w14:textId="77777777" w:rsidR="00402B15" w:rsidRDefault="00402B15" w:rsidP="009A3701">
      <w:pPr>
        <w:pStyle w:val="Heading4"/>
      </w:pPr>
      <w:r>
        <w:lastRenderedPageBreak/>
        <w:t>Culturally and Linguistically Diverse Communities COVID-19 Health Advisory Group (CALDAG)</w:t>
      </w:r>
    </w:p>
    <w:p w14:paraId="74201231" w14:textId="77777777" w:rsidR="00402B15" w:rsidRDefault="00402B15" w:rsidP="005900CD">
      <w:pPr>
        <w:ind w:right="622"/>
      </w:pPr>
      <w:r>
        <w:t xml:space="preserve">On 8 December 2020, CALDAG was established to support the Australian Government to coordinate an evidence-based response to the COVID-19 pandemic. </w:t>
      </w:r>
      <w:r w:rsidR="008829B8">
        <w:t>It</w:t>
      </w:r>
      <w:r>
        <w:t xml:space="preserve"> provides advice and recommendations to </w:t>
      </w:r>
      <w:r w:rsidR="008829B8">
        <w:t xml:space="preserve">the Australian </w:t>
      </w:r>
      <w:r>
        <w:t xml:space="preserve">Government to improve health outcomes and mitigate the health impact of COVID-19 for people from multicultural backgrounds and their communities. </w:t>
      </w:r>
      <w:r w:rsidR="008829B8">
        <w:t>It</w:t>
      </w:r>
      <w:r>
        <w:t xml:space="preserve"> works closely with the National COVID Vaccine Taskforce to ensure the design and implementation of the COVID-19 Vaccine Program is culturally safe and accessible for everyone.</w:t>
      </w:r>
    </w:p>
    <w:p w14:paraId="0D66DFD5" w14:textId="77777777" w:rsidR="00402B15" w:rsidRDefault="00402B15" w:rsidP="009A3701">
      <w:pPr>
        <w:pStyle w:val="Heading3"/>
        <w:rPr>
          <w:rFonts w:ascii="Calibri" w:hAnsi="Calibri" w:cs="Calibri"/>
          <w:sz w:val="22"/>
          <w:szCs w:val="22"/>
        </w:rPr>
      </w:pPr>
      <w:r>
        <w:t>Membership</w:t>
      </w:r>
    </w:p>
    <w:p w14:paraId="3EA5B5F0" w14:textId="77777777" w:rsidR="00402B15" w:rsidRPr="005900CD" w:rsidRDefault="00402B15" w:rsidP="005900CD">
      <w:pPr>
        <w:ind w:right="622"/>
      </w:pPr>
      <w:r w:rsidRPr="005900CD">
        <w:t>AHP</w:t>
      </w:r>
      <w:r w:rsidR="008829B8">
        <w:t>P</w:t>
      </w:r>
      <w:r w:rsidRPr="005900CD">
        <w:t xml:space="preserve">C core membership consists of each HCEF member jurisdiction, a representative from the New Zealand Ministry of Health, a person representing Aboriginal and Torres Strait Islander views and the Commander Joint Health, Australian Defence Force. Each jurisdiction is represented by the Chief Health Officer or a deputy who has authority to make decisions or commitments on behalf of their jurisdiction. </w:t>
      </w:r>
    </w:p>
    <w:p w14:paraId="76417D91" w14:textId="0B9B017E" w:rsidR="00402B15" w:rsidRPr="005900CD" w:rsidRDefault="00402B15" w:rsidP="005900CD">
      <w:pPr>
        <w:ind w:right="622"/>
      </w:pPr>
      <w:r w:rsidRPr="005900CD">
        <w:t>I</w:t>
      </w:r>
      <w:r w:rsidR="00652C64">
        <w:t xml:space="preserve">f </w:t>
      </w:r>
      <w:r w:rsidRPr="005900CD">
        <w:t>a member cannot attend</w:t>
      </w:r>
      <w:r w:rsidR="00652C64">
        <w:t>,</w:t>
      </w:r>
      <w:r w:rsidRPr="005900CD">
        <w:t xml:space="preserve"> an alternative representative may attend as a proxy.</w:t>
      </w:r>
    </w:p>
    <w:p w14:paraId="497B2B85" w14:textId="77777777" w:rsidR="00402B15" w:rsidRPr="005900CD" w:rsidRDefault="00402B15" w:rsidP="005900CD">
      <w:pPr>
        <w:ind w:right="622"/>
      </w:pPr>
      <w:r w:rsidRPr="005900CD">
        <w:t>Advisory members, to be invited on an as needs basis, include:</w:t>
      </w:r>
    </w:p>
    <w:p w14:paraId="1541734C" w14:textId="77777777" w:rsidR="00402B15" w:rsidRPr="005900CD" w:rsidRDefault="00402B15" w:rsidP="008363C6">
      <w:pPr>
        <w:pStyle w:val="ListParagraph"/>
        <w:numPr>
          <w:ilvl w:val="0"/>
          <w:numId w:val="18"/>
        </w:numPr>
        <w:ind w:right="622"/>
      </w:pPr>
      <w:r w:rsidRPr="005900CD">
        <w:t>the Chairs of each AHPPC subcommittee and advisory group</w:t>
      </w:r>
    </w:p>
    <w:p w14:paraId="0AF0E642" w14:textId="77777777" w:rsidR="00402B15" w:rsidRPr="005900CD" w:rsidRDefault="00402B15" w:rsidP="008363C6">
      <w:pPr>
        <w:pStyle w:val="ListParagraph"/>
        <w:numPr>
          <w:ilvl w:val="0"/>
          <w:numId w:val="18"/>
        </w:numPr>
        <w:ind w:right="622"/>
      </w:pPr>
      <w:r w:rsidRPr="005900CD">
        <w:t>the Director General, Emergency Management Australia</w:t>
      </w:r>
      <w:r w:rsidR="008829B8">
        <w:t>, and</w:t>
      </w:r>
    </w:p>
    <w:p w14:paraId="56BE1591" w14:textId="77777777" w:rsidR="00402B15" w:rsidRPr="005900CD" w:rsidRDefault="00402B15" w:rsidP="008363C6">
      <w:pPr>
        <w:pStyle w:val="ListParagraph"/>
        <w:numPr>
          <w:ilvl w:val="0"/>
          <w:numId w:val="18"/>
        </w:numPr>
        <w:ind w:right="622"/>
      </w:pPr>
      <w:r w:rsidRPr="005900CD">
        <w:t>the Executive Director of the National Critical Care and Trauma Response Centre.</w:t>
      </w:r>
    </w:p>
    <w:p w14:paraId="554E403B" w14:textId="77777777" w:rsidR="00402B15" w:rsidRPr="005900CD" w:rsidRDefault="00402B15" w:rsidP="009A3701">
      <w:pPr>
        <w:pStyle w:val="Heading3"/>
      </w:pPr>
      <w:r w:rsidRPr="005900CD">
        <w:t xml:space="preserve">Competing priorities </w:t>
      </w:r>
    </w:p>
    <w:p w14:paraId="3602E822" w14:textId="77777777" w:rsidR="00402B15" w:rsidRPr="005900CD" w:rsidRDefault="00402B15" w:rsidP="005900CD">
      <w:pPr>
        <w:ind w:right="622"/>
      </w:pPr>
      <w:r w:rsidRPr="005900CD">
        <w:t>There is cross membership with AHPPC and its subcommittees. We are aware that</w:t>
      </w:r>
      <w:r>
        <w:rPr>
          <w:rFonts w:ascii="Calibri" w:hAnsi="Calibri" w:cs="Calibri"/>
          <w:color w:val="000000"/>
          <w:szCs w:val="22"/>
          <w:highlight w:val="yellow"/>
        </w:rPr>
        <w:t xml:space="preserve"> </w:t>
      </w:r>
      <w:r w:rsidRPr="005900CD">
        <w:t xml:space="preserve">many AHPPC CHO members are also their jurisdiction’s Chief Biosecurity Officers.  </w:t>
      </w:r>
    </w:p>
    <w:p w14:paraId="28902BE2" w14:textId="77777777" w:rsidR="00402B15" w:rsidRPr="00402B15" w:rsidRDefault="00402B15" w:rsidP="00402B15">
      <w:pPr>
        <w:sectPr w:rsidR="00402B15" w:rsidRPr="00402B15" w:rsidSect="00205A93">
          <w:pgSz w:w="11906" w:h="16838"/>
          <w:pgMar w:top="1701" w:right="1418" w:bottom="1418" w:left="1418" w:header="709" w:footer="709" w:gutter="0"/>
          <w:cols w:space="708"/>
          <w:docGrid w:linePitch="360"/>
        </w:sectPr>
      </w:pPr>
    </w:p>
    <w:p w14:paraId="3DF0342D" w14:textId="77777777" w:rsidR="00205A93" w:rsidRPr="00205A93" w:rsidRDefault="00205A93" w:rsidP="00205A93">
      <w:pPr>
        <w:pStyle w:val="URL"/>
      </w:pPr>
      <w:r w:rsidRPr="00205A93">
        <w:lastRenderedPageBreak/>
        <w:t>Health.gov.au</w:t>
      </w:r>
    </w:p>
    <w:p w14:paraId="430E693B" w14:textId="5992CB14" w:rsidR="00205A93" w:rsidRPr="00CF14A6" w:rsidRDefault="00205A93" w:rsidP="00205A93">
      <w:pPr>
        <w:jc w:val="center"/>
      </w:pPr>
      <w:r>
        <w:t xml:space="preserve">All information in this publication is correct as </w:t>
      </w:r>
      <w:proofErr w:type="gramStart"/>
      <w:r>
        <w:t>at</w:t>
      </w:r>
      <w:proofErr w:type="gramEnd"/>
      <w:r>
        <w:t xml:space="preserve"> </w:t>
      </w:r>
      <w:r w:rsidR="00DD25B7">
        <w:t>2 November</w:t>
      </w:r>
      <w:r w:rsidR="00FE6100">
        <w:t xml:space="preserve"> 2022</w:t>
      </w:r>
    </w:p>
    <w:sectPr w:rsidR="00205A93" w:rsidRPr="00CF14A6" w:rsidSect="00205A93">
      <w:headerReference w:type="default" r:id="rId33"/>
      <w:footerReference w:type="default" r:id="rId34"/>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E7391" w14:textId="77777777" w:rsidR="00F36C2A" w:rsidRDefault="00F36C2A" w:rsidP="006B56BB">
      <w:r>
        <w:separator/>
      </w:r>
    </w:p>
    <w:p w14:paraId="1BC449AF" w14:textId="77777777" w:rsidR="00F36C2A" w:rsidRDefault="00F36C2A"/>
    <w:p w14:paraId="544B8767" w14:textId="77777777" w:rsidR="00F36C2A" w:rsidRDefault="00F36C2A"/>
  </w:endnote>
  <w:endnote w:type="continuationSeparator" w:id="0">
    <w:p w14:paraId="555B94EB" w14:textId="77777777" w:rsidR="00F36C2A" w:rsidRDefault="00F36C2A" w:rsidP="006B56BB">
      <w:r>
        <w:continuationSeparator/>
      </w:r>
    </w:p>
    <w:p w14:paraId="356CE7CB" w14:textId="77777777" w:rsidR="00F36C2A" w:rsidRDefault="00F36C2A"/>
    <w:p w14:paraId="2E052A38" w14:textId="77777777" w:rsidR="00F36C2A" w:rsidRDefault="00F36C2A"/>
  </w:endnote>
  <w:endnote w:type="continuationNotice" w:id="1">
    <w:p w14:paraId="5D4F47F0" w14:textId="77777777" w:rsidR="00F36C2A" w:rsidRDefault="00F36C2A"/>
    <w:p w14:paraId="4587BD4B" w14:textId="77777777" w:rsidR="00F36C2A" w:rsidRDefault="00F36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 OBLIQUE">
    <w:altName w:val="Arial"/>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A41FFA" w14:paraId="133273F5" w14:textId="77777777" w:rsidTr="2E6FA73C">
      <w:trPr>
        <w:trHeight w:val="300"/>
      </w:trPr>
      <w:tc>
        <w:tcPr>
          <w:tcW w:w="3020" w:type="dxa"/>
        </w:tcPr>
        <w:p w14:paraId="55697A76" w14:textId="77777777" w:rsidR="00A41FFA" w:rsidRDefault="00A41FFA" w:rsidP="2E6FA73C">
          <w:pPr>
            <w:pStyle w:val="Header"/>
            <w:ind w:left="-115"/>
            <w:rPr>
              <w:szCs w:val="22"/>
            </w:rPr>
          </w:pPr>
        </w:p>
      </w:tc>
      <w:tc>
        <w:tcPr>
          <w:tcW w:w="3020" w:type="dxa"/>
        </w:tcPr>
        <w:p w14:paraId="4A8BD95B" w14:textId="77777777" w:rsidR="00A41FFA" w:rsidRDefault="00A41FFA" w:rsidP="2E6FA73C">
          <w:pPr>
            <w:pStyle w:val="Header"/>
            <w:jc w:val="center"/>
            <w:rPr>
              <w:szCs w:val="22"/>
            </w:rPr>
          </w:pPr>
        </w:p>
      </w:tc>
      <w:tc>
        <w:tcPr>
          <w:tcW w:w="3020" w:type="dxa"/>
        </w:tcPr>
        <w:p w14:paraId="721E65C0" w14:textId="77777777" w:rsidR="00A41FFA" w:rsidRDefault="00A41FFA" w:rsidP="2E6FA73C">
          <w:pPr>
            <w:pStyle w:val="Header"/>
            <w:ind w:right="-115"/>
            <w:jc w:val="right"/>
            <w:rPr>
              <w:szCs w:val="22"/>
            </w:rPr>
          </w:pPr>
        </w:p>
      </w:tc>
    </w:tr>
  </w:tbl>
  <w:p w14:paraId="11974590" w14:textId="77777777" w:rsidR="00A41FFA" w:rsidRDefault="00A41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7F80" w14:textId="77777777" w:rsidR="00E50CAC" w:rsidRDefault="00E50CAC" w:rsidP="00841111">
    <w:pPr>
      <w:pStyle w:val="Footer"/>
    </w:pP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3A7731EE" w14:textId="3AE90768" w:rsidR="00E50CAC" w:rsidRDefault="00E50CAC" w:rsidP="000D56E4">
        <w:pPr>
          <w:pStyle w:val="Footer"/>
        </w:pPr>
        <w:r>
          <w:t>Roles and Functions of an Australian CDC – Consultation paper</w:t>
        </w:r>
        <w:r>
          <w:tab/>
        </w:r>
        <w:r>
          <w:fldChar w:fldCharType="begin"/>
        </w:r>
        <w:r>
          <w:instrText xml:space="preserve"> PAGE   \* MERGEFORMAT </w:instrText>
        </w:r>
        <w:r>
          <w:fldChar w:fldCharType="separate"/>
        </w:r>
        <w:r w:rsidR="005E7D03">
          <w:rPr>
            <w:noProof/>
          </w:rPr>
          <w:t>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2B86" w14:textId="77777777" w:rsidR="00E50CAC" w:rsidRDefault="00E50CAC"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277241"/>
      <w:docPartObj>
        <w:docPartGallery w:val="Page Numbers (Bottom of Page)"/>
        <w:docPartUnique/>
      </w:docPartObj>
    </w:sdtPr>
    <w:sdtEndPr>
      <w:rPr>
        <w:noProof/>
      </w:rPr>
    </w:sdtEndPr>
    <w:sdtContent>
      <w:p w14:paraId="75FA562E" w14:textId="77777777" w:rsidR="009A3701" w:rsidRDefault="009A3701" w:rsidP="000D56E4">
        <w:pPr>
          <w:pStyle w:val="Footer"/>
        </w:pPr>
        <w:r>
          <w:t>Roles and Functions of an Australian CDC –</w:t>
        </w:r>
        <w:r w:rsidR="00973B58">
          <w:t xml:space="preserve"> </w:t>
        </w:r>
        <w:r>
          <w:t>Consultation paper</w:t>
        </w:r>
        <w:r>
          <w:tab/>
        </w:r>
        <w:r>
          <w:fldChar w:fldCharType="begin"/>
        </w:r>
        <w:r>
          <w:instrText xml:space="preserve"> PAGE   \* MERGEFORMAT </w:instrText>
        </w:r>
        <w:r>
          <w:fldChar w:fldCharType="separate"/>
        </w:r>
        <w:r w:rsidR="005E7D03">
          <w:rPr>
            <w:noProof/>
          </w:rPr>
          <w:t>26</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477C" w14:textId="1550A00E" w:rsidR="00E50CAC" w:rsidRDefault="00E50CAC" w:rsidP="000D56E4">
    <w:pPr>
      <w:pStyle w:val="Footer"/>
    </w:pPr>
    <w:r>
      <w:t>Roles and Functions of the Australian Centre for Disease Control (CDC) – Consultation paper</w:t>
    </w:r>
    <w:r>
      <w:tab/>
    </w:r>
    <w:r>
      <w:fldChar w:fldCharType="begin"/>
    </w:r>
    <w:r>
      <w:instrText xml:space="preserve"> PAGE   \* MERGEFORMAT </w:instrText>
    </w:r>
    <w:r>
      <w:fldChar w:fldCharType="separate"/>
    </w:r>
    <w:r w:rsidR="005E7D03">
      <w:rPr>
        <w:noProof/>
      </w:rPr>
      <w:t>17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797C" w14:textId="77777777" w:rsidR="00E50CAC" w:rsidRDefault="00E50CAC"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D9848" w14:textId="77777777" w:rsidR="00F36C2A" w:rsidRDefault="00F36C2A">
      <w:r>
        <w:separator/>
      </w:r>
    </w:p>
  </w:footnote>
  <w:footnote w:type="continuationSeparator" w:id="0">
    <w:p w14:paraId="1497B875" w14:textId="77777777" w:rsidR="00F36C2A" w:rsidRDefault="00F36C2A" w:rsidP="006B56BB">
      <w:r>
        <w:continuationSeparator/>
      </w:r>
    </w:p>
    <w:p w14:paraId="1B8C2EF5" w14:textId="77777777" w:rsidR="00F36C2A" w:rsidRDefault="00F36C2A"/>
    <w:p w14:paraId="6BF2274C" w14:textId="77777777" w:rsidR="00F36C2A" w:rsidRDefault="00F36C2A"/>
  </w:footnote>
  <w:footnote w:type="continuationNotice" w:id="1">
    <w:p w14:paraId="2EB78093" w14:textId="77777777" w:rsidR="00F36C2A" w:rsidRDefault="00F36C2A"/>
    <w:p w14:paraId="50CC5853" w14:textId="77777777" w:rsidR="00F36C2A" w:rsidRDefault="00F36C2A"/>
  </w:footnote>
  <w:footnote w:id="2">
    <w:p w14:paraId="07847414" w14:textId="77777777" w:rsidR="00433F1F" w:rsidRPr="00433F1F" w:rsidRDefault="00433F1F" w:rsidP="00433F1F">
      <w:pPr>
        <w:spacing w:before="40" w:after="40" w:line="240" w:lineRule="auto"/>
        <w:rPr>
          <w:rFonts w:asciiTheme="minorHAnsi" w:hAnsiTheme="minorHAnsi" w:cstheme="minorHAnsi"/>
          <w:color w:val="auto"/>
          <w:sz w:val="18"/>
          <w:szCs w:val="18"/>
        </w:rPr>
      </w:pPr>
      <w:r w:rsidRPr="00433F1F">
        <w:rPr>
          <w:rStyle w:val="FootnoteReference"/>
          <w:rFonts w:asciiTheme="minorHAnsi" w:hAnsiTheme="minorHAnsi"/>
          <w:sz w:val="18"/>
          <w:szCs w:val="18"/>
        </w:rPr>
        <w:footnoteRef/>
      </w:r>
      <w:r w:rsidRPr="00433F1F">
        <w:rPr>
          <w:rFonts w:asciiTheme="minorHAnsi" w:hAnsiTheme="minorHAnsi"/>
          <w:sz w:val="18"/>
          <w:szCs w:val="18"/>
        </w:rPr>
        <w:t xml:space="preserve"> </w:t>
      </w:r>
      <w:r w:rsidRPr="00433F1F">
        <w:rPr>
          <w:rFonts w:asciiTheme="minorHAnsi" w:hAnsiTheme="minorHAnsi" w:cstheme="minorHAnsi"/>
          <w:sz w:val="18"/>
          <w:szCs w:val="18"/>
        </w:rPr>
        <w:t xml:space="preserve">A Albanese and C Bowen, </w:t>
      </w:r>
      <w:hyperlink r:id="rId1" w:history="1">
        <w:r w:rsidRPr="00433F1F">
          <w:rPr>
            <w:rStyle w:val="Hyperlink"/>
            <w:rFonts w:asciiTheme="minorHAnsi" w:hAnsiTheme="minorHAnsi" w:cstheme="minorHAnsi"/>
            <w:i/>
            <w:iCs/>
            <w:sz w:val="18"/>
            <w:szCs w:val="18"/>
          </w:rPr>
          <w:t>Safeguarding our future with an Australian CDC</w:t>
        </w:r>
      </w:hyperlink>
      <w:r w:rsidRPr="00433F1F">
        <w:rPr>
          <w:rFonts w:asciiTheme="minorHAnsi" w:hAnsiTheme="minorHAnsi" w:cstheme="minorHAnsi"/>
          <w:sz w:val="18"/>
          <w:szCs w:val="18"/>
        </w:rPr>
        <w:t xml:space="preserve"> [media release], </w:t>
      </w:r>
      <w:proofErr w:type="spellStart"/>
      <w:r w:rsidRPr="00433F1F">
        <w:rPr>
          <w:rFonts w:asciiTheme="minorHAnsi" w:hAnsiTheme="minorHAnsi" w:cstheme="minorHAnsi"/>
          <w:sz w:val="18"/>
          <w:szCs w:val="18"/>
        </w:rPr>
        <w:t>Labor</w:t>
      </w:r>
      <w:proofErr w:type="spellEnd"/>
      <w:r w:rsidRPr="00433F1F">
        <w:rPr>
          <w:rFonts w:asciiTheme="minorHAnsi" w:hAnsiTheme="minorHAnsi" w:cstheme="minorHAnsi"/>
          <w:sz w:val="18"/>
          <w:szCs w:val="18"/>
        </w:rPr>
        <w:t xml:space="preserve"> Party, 5 October 2020, accessed 18 October 2022. </w:t>
      </w:r>
    </w:p>
  </w:footnote>
  <w:footnote w:id="3">
    <w:p w14:paraId="4A4A1E6A" w14:textId="1395FB00" w:rsidR="00DD25B7" w:rsidRPr="00DD25B7" w:rsidRDefault="00DD25B7">
      <w:pPr>
        <w:pStyle w:val="FootnoteText"/>
        <w:rPr>
          <w:rFonts w:asciiTheme="minorHAnsi" w:hAnsiTheme="minorHAnsi" w:cstheme="minorHAnsi"/>
          <w:sz w:val="18"/>
          <w:szCs w:val="18"/>
        </w:rPr>
      </w:pPr>
      <w:r w:rsidRPr="00DD25B7">
        <w:rPr>
          <w:rStyle w:val="FootnoteReference"/>
          <w:rFonts w:asciiTheme="minorHAnsi" w:hAnsiTheme="minorHAnsi" w:cstheme="minorHAnsi"/>
          <w:sz w:val="18"/>
          <w:szCs w:val="18"/>
        </w:rPr>
        <w:footnoteRef/>
      </w:r>
      <w:r w:rsidRPr="00DD25B7">
        <w:rPr>
          <w:rFonts w:asciiTheme="minorHAnsi" w:hAnsiTheme="minorHAnsi" w:cstheme="minorHAnsi"/>
          <w:sz w:val="18"/>
          <w:szCs w:val="18"/>
        </w:rPr>
        <w:t xml:space="preserve"> </w:t>
      </w:r>
      <w:r>
        <w:rPr>
          <w:rFonts w:asciiTheme="minorHAnsi" w:hAnsiTheme="minorHAnsi" w:cstheme="minorHAnsi"/>
          <w:sz w:val="18"/>
          <w:szCs w:val="18"/>
        </w:rPr>
        <w:t xml:space="preserve">Senate Select Committee on COVID-19. (2022). Final Report. Available at: </w:t>
      </w:r>
      <w:hyperlink r:id="rId2" w:history="1">
        <w:r w:rsidRPr="00481E25">
          <w:rPr>
            <w:rStyle w:val="Hyperlink"/>
            <w:rFonts w:asciiTheme="minorHAnsi" w:hAnsiTheme="minorHAnsi" w:cstheme="minorHAnsi"/>
            <w:sz w:val="18"/>
            <w:szCs w:val="18"/>
          </w:rPr>
          <w:t>https://parlinfo.aph.gov.au/parlInfo/download/committees/reportsen/024920/toc_pdf/Finalreport.pdf;fileType=application%2Fpdf</w:t>
        </w:r>
      </w:hyperlink>
      <w:r>
        <w:rPr>
          <w:rFonts w:asciiTheme="minorHAnsi" w:hAnsiTheme="minorHAnsi" w:cstheme="minorHAnsi"/>
          <w:sz w:val="18"/>
          <w:szCs w:val="18"/>
        </w:rPr>
        <w:t>. Accessed 2 November 2022</w:t>
      </w:r>
    </w:p>
  </w:footnote>
  <w:footnote w:id="4">
    <w:p w14:paraId="7F65E220" w14:textId="77777777" w:rsidR="00CB7C98" w:rsidRPr="00BD7904" w:rsidRDefault="00CB7C98" w:rsidP="00CB7C98">
      <w:pPr>
        <w:pStyle w:val="FootnoteText"/>
        <w:rPr>
          <w:rFonts w:asciiTheme="minorHAnsi" w:hAnsiTheme="minorHAnsi" w:cstheme="minorHAnsi"/>
        </w:rPr>
      </w:pPr>
      <w:r w:rsidRPr="00DD25B7">
        <w:rPr>
          <w:rStyle w:val="FootnoteReference"/>
          <w:rFonts w:asciiTheme="minorHAnsi" w:hAnsiTheme="minorHAnsi" w:cstheme="minorHAnsi"/>
          <w:sz w:val="18"/>
          <w:szCs w:val="18"/>
        </w:rPr>
        <w:footnoteRef/>
      </w:r>
      <w:r w:rsidRPr="00DD25B7">
        <w:rPr>
          <w:rFonts w:asciiTheme="minorHAnsi" w:hAnsiTheme="minorHAnsi" w:cstheme="minorHAnsi"/>
          <w:sz w:val="18"/>
          <w:szCs w:val="18"/>
        </w:rPr>
        <w:t xml:space="preserve"> </w:t>
      </w:r>
      <w:proofErr w:type="spellStart"/>
      <w:r w:rsidRPr="00DD25B7">
        <w:rPr>
          <w:rFonts w:asciiTheme="minorHAnsi" w:hAnsiTheme="minorHAnsi" w:cstheme="minorHAnsi"/>
          <w:sz w:val="18"/>
          <w:szCs w:val="18"/>
        </w:rPr>
        <w:t>Shergold</w:t>
      </w:r>
      <w:proofErr w:type="spellEnd"/>
      <w:r w:rsidRPr="00DD25B7">
        <w:rPr>
          <w:rFonts w:asciiTheme="minorHAnsi" w:hAnsiTheme="minorHAnsi" w:cstheme="minorHAnsi"/>
          <w:sz w:val="18"/>
          <w:szCs w:val="18"/>
        </w:rPr>
        <w:t xml:space="preserve">, Peter AC et.al. (2022). Fault Lines: An independent review into Australia’s response to COVID-19. Available at </w:t>
      </w:r>
      <w:hyperlink r:id="rId3" w:history="1">
        <w:r w:rsidRPr="00DD25B7">
          <w:rPr>
            <w:rStyle w:val="Hyperlink"/>
            <w:rFonts w:asciiTheme="minorHAnsi" w:hAnsiTheme="minorHAnsi" w:cstheme="minorHAnsi"/>
            <w:sz w:val="18"/>
            <w:szCs w:val="18"/>
          </w:rPr>
          <w:t>https://www.e61.in/faultlines</w:t>
        </w:r>
      </w:hyperlink>
      <w:r w:rsidRPr="00DD25B7">
        <w:rPr>
          <w:rFonts w:asciiTheme="minorHAnsi" w:hAnsiTheme="minorHAnsi" w:cstheme="minorHAnsi"/>
          <w:sz w:val="18"/>
          <w:szCs w:val="18"/>
        </w:rPr>
        <w:t>, Accessed 24 October 2022</w:t>
      </w:r>
    </w:p>
  </w:footnote>
  <w:footnote w:id="5">
    <w:p w14:paraId="02A0F50B" w14:textId="77777777" w:rsidR="00433F1F" w:rsidRPr="00433F1F" w:rsidRDefault="00433F1F" w:rsidP="00433F1F">
      <w:pPr>
        <w:spacing w:before="40" w:after="40" w:line="240" w:lineRule="auto"/>
        <w:rPr>
          <w:rFonts w:asciiTheme="minorHAnsi" w:hAnsiTheme="minorHAnsi" w:cstheme="minorHAnsi"/>
          <w:sz w:val="18"/>
          <w:szCs w:val="18"/>
        </w:rPr>
      </w:pPr>
      <w:r w:rsidRPr="00433F1F">
        <w:rPr>
          <w:rStyle w:val="FootnoteReference"/>
          <w:rFonts w:asciiTheme="minorHAnsi" w:hAnsiTheme="minorHAnsi"/>
          <w:sz w:val="18"/>
          <w:szCs w:val="18"/>
        </w:rPr>
        <w:footnoteRef/>
      </w:r>
      <w:r w:rsidRPr="00433F1F">
        <w:rPr>
          <w:rFonts w:asciiTheme="minorHAnsi" w:hAnsiTheme="minorHAnsi"/>
          <w:sz w:val="18"/>
          <w:szCs w:val="18"/>
        </w:rPr>
        <w:t xml:space="preserve"> </w:t>
      </w:r>
      <w:r w:rsidRPr="00433F1F">
        <w:rPr>
          <w:rFonts w:asciiTheme="minorHAnsi" w:hAnsiTheme="minorHAnsi" w:cstheme="minorHAnsi"/>
          <w:sz w:val="18"/>
          <w:szCs w:val="18"/>
        </w:rPr>
        <w:t xml:space="preserve">Organisation for Economic Co-operation and Development (OECD), </w:t>
      </w:r>
      <w:hyperlink r:id="rId4" w:history="1">
        <w:r w:rsidRPr="00433F1F">
          <w:rPr>
            <w:rStyle w:val="Hyperlink"/>
            <w:rFonts w:asciiTheme="minorHAnsi" w:hAnsiTheme="minorHAnsi" w:cstheme="minorHAnsi"/>
            <w:i/>
            <w:iCs/>
            <w:sz w:val="18"/>
            <w:szCs w:val="18"/>
          </w:rPr>
          <w:t>OECD COVID-19 Recovery Dashboard</w:t>
        </w:r>
      </w:hyperlink>
      <w:r w:rsidRPr="00433F1F">
        <w:rPr>
          <w:rFonts w:asciiTheme="minorHAnsi" w:hAnsiTheme="minorHAnsi" w:cstheme="minorHAnsi"/>
          <w:sz w:val="18"/>
          <w:szCs w:val="18"/>
        </w:rPr>
        <w:t>, OECD website, n.d., accessed 14 October 2022.</w:t>
      </w:r>
    </w:p>
  </w:footnote>
  <w:footnote w:id="6">
    <w:p w14:paraId="73E54D95" w14:textId="77777777" w:rsidR="00103F31" w:rsidRPr="00895C86" w:rsidRDefault="00103F31">
      <w:pPr>
        <w:pStyle w:val="FootnoteText"/>
        <w:rPr>
          <w:rFonts w:asciiTheme="minorHAnsi" w:hAnsiTheme="minorHAnsi" w:cstheme="minorHAnsi"/>
        </w:rPr>
      </w:pPr>
      <w:r w:rsidRPr="00895C86">
        <w:rPr>
          <w:rStyle w:val="FootnoteReference"/>
          <w:rFonts w:asciiTheme="minorHAnsi" w:hAnsiTheme="minorHAnsi" w:cstheme="minorHAnsi"/>
          <w:sz w:val="18"/>
          <w:szCs w:val="18"/>
        </w:rPr>
        <w:footnoteRef/>
      </w:r>
      <w:r w:rsidRPr="00895C86">
        <w:rPr>
          <w:rFonts w:asciiTheme="minorHAnsi" w:hAnsiTheme="minorHAnsi" w:cstheme="minorHAnsi"/>
          <w:sz w:val="18"/>
          <w:szCs w:val="18"/>
        </w:rPr>
        <w:t xml:space="preserve"> Australian Institute for Health and Welfare (AIHW). Mental health impact of COVID-19. Web report, 26 August 2022, accessed 27 October 2022</w:t>
      </w:r>
    </w:p>
  </w:footnote>
  <w:footnote w:id="7">
    <w:p w14:paraId="3EDE3BE0" w14:textId="77777777" w:rsidR="00727775" w:rsidRPr="00433F1F" w:rsidRDefault="00727775" w:rsidP="00433F1F">
      <w:pPr>
        <w:spacing w:before="40" w:after="40" w:line="240" w:lineRule="auto"/>
        <w:rPr>
          <w:rFonts w:asciiTheme="minorHAnsi" w:hAnsiTheme="minorHAnsi" w:cstheme="minorHAnsi"/>
          <w:sz w:val="18"/>
          <w:szCs w:val="18"/>
        </w:rPr>
      </w:pPr>
      <w:r w:rsidRPr="00433F1F">
        <w:rPr>
          <w:rStyle w:val="FootnoteReference"/>
          <w:rFonts w:asciiTheme="minorHAnsi" w:hAnsiTheme="minorHAnsi"/>
          <w:sz w:val="18"/>
          <w:szCs w:val="18"/>
        </w:rPr>
        <w:footnoteRef/>
      </w:r>
      <w:r w:rsidRPr="00433F1F">
        <w:rPr>
          <w:rFonts w:asciiTheme="minorHAnsi" w:hAnsiTheme="minorHAnsi"/>
          <w:sz w:val="18"/>
          <w:szCs w:val="18"/>
        </w:rPr>
        <w:t xml:space="preserve"> </w:t>
      </w:r>
      <w:r w:rsidR="00433F1F" w:rsidRPr="00433F1F">
        <w:rPr>
          <w:rFonts w:asciiTheme="minorHAnsi" w:hAnsiTheme="minorHAnsi" w:cstheme="minorHAnsi"/>
          <w:sz w:val="18"/>
          <w:szCs w:val="18"/>
        </w:rPr>
        <w:t xml:space="preserve">Public Health Agency of Canada (PHAC), </w:t>
      </w:r>
      <w:hyperlink r:id="rId5" w:history="1">
        <w:r w:rsidR="00433F1F" w:rsidRPr="00433F1F">
          <w:rPr>
            <w:rStyle w:val="Hyperlink"/>
            <w:rFonts w:asciiTheme="minorHAnsi" w:hAnsiTheme="minorHAnsi" w:cstheme="minorHAnsi"/>
            <w:i/>
            <w:iCs/>
            <w:sz w:val="18"/>
            <w:szCs w:val="18"/>
          </w:rPr>
          <w:t>About the agency: History</w:t>
        </w:r>
      </w:hyperlink>
      <w:r w:rsidR="00433F1F" w:rsidRPr="00433F1F">
        <w:rPr>
          <w:rFonts w:asciiTheme="minorHAnsi" w:hAnsiTheme="minorHAnsi" w:cstheme="minorHAnsi"/>
          <w:sz w:val="18"/>
          <w:szCs w:val="18"/>
        </w:rPr>
        <w:t>, Government of Canada website, 2008, accessed on 7 October 2022.</w:t>
      </w:r>
    </w:p>
  </w:footnote>
  <w:footnote w:id="8">
    <w:p w14:paraId="6EABDCC2" w14:textId="77777777" w:rsidR="00433F1F" w:rsidRPr="00433F1F" w:rsidRDefault="00433F1F" w:rsidP="00433F1F">
      <w:pPr>
        <w:spacing w:before="40" w:after="40" w:line="240" w:lineRule="auto"/>
        <w:rPr>
          <w:rFonts w:asciiTheme="minorHAnsi" w:hAnsiTheme="minorHAnsi" w:cstheme="minorHAnsi"/>
          <w:sz w:val="18"/>
          <w:szCs w:val="18"/>
        </w:rPr>
      </w:pPr>
      <w:r w:rsidRPr="00433F1F">
        <w:rPr>
          <w:rStyle w:val="FootnoteReference"/>
          <w:rFonts w:asciiTheme="minorHAnsi" w:hAnsiTheme="minorHAnsi"/>
          <w:sz w:val="18"/>
          <w:szCs w:val="18"/>
        </w:rPr>
        <w:footnoteRef/>
      </w:r>
      <w:r w:rsidRPr="00433F1F">
        <w:rPr>
          <w:rFonts w:asciiTheme="minorHAnsi" w:hAnsiTheme="minorHAnsi"/>
          <w:sz w:val="18"/>
          <w:szCs w:val="18"/>
        </w:rPr>
        <w:t xml:space="preserve"> </w:t>
      </w:r>
      <w:r w:rsidRPr="00433F1F">
        <w:rPr>
          <w:rFonts w:asciiTheme="minorHAnsi" w:hAnsiTheme="minorHAnsi" w:cstheme="minorHAnsi"/>
          <w:sz w:val="18"/>
          <w:szCs w:val="18"/>
        </w:rPr>
        <w:t xml:space="preserve">PHAC, </w:t>
      </w:r>
      <w:hyperlink r:id="rId6" w:history="1">
        <w:r w:rsidRPr="00433F1F">
          <w:rPr>
            <w:rStyle w:val="Hyperlink"/>
            <w:rFonts w:asciiTheme="minorHAnsi" w:hAnsiTheme="minorHAnsi" w:cstheme="minorHAnsi"/>
            <w:i/>
            <w:iCs/>
            <w:sz w:val="18"/>
            <w:szCs w:val="18"/>
          </w:rPr>
          <w:t>Public Health Agency of Canada’s organizational structure</w:t>
        </w:r>
      </w:hyperlink>
      <w:r w:rsidRPr="00433F1F">
        <w:rPr>
          <w:rFonts w:asciiTheme="minorHAnsi" w:hAnsiTheme="minorHAnsi" w:cstheme="minorHAnsi"/>
          <w:sz w:val="18"/>
          <w:szCs w:val="18"/>
        </w:rPr>
        <w:t>, Government of Canada website, 2021, accessed on 7 October 2022.</w:t>
      </w:r>
      <w:r w:rsidRPr="00677635">
        <w:rPr>
          <w:rFonts w:asciiTheme="minorHAnsi" w:hAnsiTheme="minorHAnsi" w:cstheme="minorHAnsi"/>
          <w:sz w:val="18"/>
          <w:szCs w:val="18"/>
        </w:rPr>
        <w:t xml:space="preserve"> </w:t>
      </w:r>
    </w:p>
  </w:footnote>
  <w:footnote w:id="9">
    <w:p w14:paraId="5240FD41" w14:textId="77777777" w:rsidR="008958BA" w:rsidRPr="00433F1F" w:rsidRDefault="008958BA" w:rsidP="008958BA">
      <w:pPr>
        <w:spacing w:before="40" w:after="40" w:line="240" w:lineRule="auto"/>
        <w:rPr>
          <w:rFonts w:asciiTheme="minorHAnsi" w:hAnsiTheme="minorHAnsi" w:cstheme="minorHAnsi"/>
          <w:color w:val="1C1D1E"/>
          <w:sz w:val="18"/>
          <w:szCs w:val="18"/>
        </w:rPr>
      </w:pPr>
      <w:r w:rsidRPr="008C6EFD">
        <w:rPr>
          <w:rStyle w:val="FootnoteReference"/>
          <w:rFonts w:asciiTheme="minorHAnsi" w:hAnsiTheme="minorHAnsi" w:cstheme="minorHAnsi"/>
          <w:sz w:val="18"/>
          <w:szCs w:val="18"/>
        </w:rPr>
        <w:footnoteRef/>
      </w:r>
      <w:r w:rsidRPr="008C6EFD">
        <w:rPr>
          <w:rFonts w:asciiTheme="minorHAnsi" w:hAnsiTheme="minorHAnsi" w:cstheme="minorHAnsi"/>
          <w:sz w:val="18"/>
          <w:szCs w:val="18"/>
        </w:rPr>
        <w:t xml:space="preserve"> </w:t>
      </w:r>
      <w:r w:rsidRPr="00677635">
        <w:rPr>
          <w:rStyle w:val="author"/>
          <w:rFonts w:asciiTheme="minorHAnsi" w:hAnsiTheme="minorHAnsi" w:cstheme="minorHAnsi"/>
          <w:color w:val="1C1D1E"/>
          <w:sz w:val="18"/>
          <w:szCs w:val="18"/>
        </w:rPr>
        <w:t>Douglas RM</w:t>
      </w:r>
      <w:r w:rsidRPr="00677635">
        <w:rPr>
          <w:rFonts w:asciiTheme="minorHAnsi" w:hAnsiTheme="minorHAnsi" w:cstheme="minorHAnsi"/>
          <w:color w:val="1C1D1E"/>
          <w:sz w:val="18"/>
          <w:szCs w:val="18"/>
        </w:rPr>
        <w:t xml:space="preserve">, </w:t>
      </w:r>
      <w:r w:rsidRPr="00677635">
        <w:rPr>
          <w:rStyle w:val="articletitle"/>
          <w:rFonts w:asciiTheme="minorHAnsi" w:hAnsiTheme="minorHAnsi" w:cstheme="minorHAnsi"/>
          <w:color w:val="1C1D1E"/>
          <w:sz w:val="18"/>
          <w:szCs w:val="18"/>
        </w:rPr>
        <w:t xml:space="preserve">Does Australia need a centre for disease </w:t>
      </w:r>
      <w:proofErr w:type="gramStart"/>
      <w:r w:rsidRPr="00677635">
        <w:rPr>
          <w:rStyle w:val="articletitle"/>
          <w:rFonts w:asciiTheme="minorHAnsi" w:hAnsiTheme="minorHAnsi" w:cstheme="minorHAnsi"/>
          <w:color w:val="1C1D1E"/>
          <w:sz w:val="18"/>
          <w:szCs w:val="18"/>
        </w:rPr>
        <w:t>control?</w:t>
      </w:r>
      <w:r w:rsidRPr="00677635">
        <w:rPr>
          <w:rFonts w:asciiTheme="minorHAnsi" w:hAnsiTheme="minorHAnsi" w:cstheme="minorHAnsi"/>
          <w:color w:val="1C1D1E"/>
          <w:sz w:val="18"/>
          <w:szCs w:val="18"/>
        </w:rPr>
        <w:t>,</w:t>
      </w:r>
      <w:proofErr w:type="gramEnd"/>
      <w:r w:rsidRPr="00677635">
        <w:rPr>
          <w:rFonts w:asciiTheme="minorHAnsi" w:hAnsiTheme="minorHAnsi" w:cstheme="minorHAnsi"/>
          <w:color w:val="1C1D1E"/>
          <w:sz w:val="18"/>
          <w:szCs w:val="18"/>
        </w:rPr>
        <w:t xml:space="preserve"> </w:t>
      </w:r>
      <w:r w:rsidRPr="00677635">
        <w:rPr>
          <w:rFonts w:asciiTheme="minorHAnsi" w:hAnsiTheme="minorHAnsi" w:cstheme="minorHAnsi"/>
          <w:i/>
          <w:iCs/>
          <w:color w:val="1C1D1E"/>
          <w:sz w:val="18"/>
          <w:szCs w:val="18"/>
        </w:rPr>
        <w:t>The Medical Journal of Australia</w:t>
      </w:r>
      <w:r w:rsidRPr="00677635">
        <w:rPr>
          <w:rStyle w:val="journaltitle"/>
          <w:rFonts w:asciiTheme="minorHAnsi" w:eastAsiaTheme="majorEastAsia" w:hAnsiTheme="minorHAnsi" w:cstheme="minorHAnsi"/>
          <w:i/>
          <w:iCs/>
          <w:color w:val="1C1D1E"/>
          <w:sz w:val="18"/>
          <w:szCs w:val="18"/>
        </w:rPr>
        <w:t>.</w:t>
      </w:r>
      <w:r w:rsidRPr="00677635">
        <w:rPr>
          <w:rFonts w:asciiTheme="minorHAnsi" w:hAnsiTheme="minorHAnsi" w:cstheme="minorHAnsi"/>
          <w:color w:val="1C1D1E"/>
          <w:sz w:val="18"/>
          <w:szCs w:val="18"/>
        </w:rPr>
        <w:t xml:space="preserve"> </w:t>
      </w:r>
      <w:r w:rsidRPr="00677635">
        <w:rPr>
          <w:rStyle w:val="pubyear"/>
          <w:rFonts w:asciiTheme="minorHAnsi" w:hAnsiTheme="minorHAnsi" w:cstheme="minorHAnsi"/>
          <w:color w:val="1C1D1E"/>
          <w:sz w:val="18"/>
          <w:szCs w:val="18"/>
        </w:rPr>
        <w:t>1987</w:t>
      </w:r>
      <w:r w:rsidRPr="00677635">
        <w:rPr>
          <w:rFonts w:asciiTheme="minorHAnsi" w:hAnsiTheme="minorHAnsi" w:cstheme="minorHAnsi"/>
          <w:color w:val="1C1D1E"/>
          <w:sz w:val="18"/>
          <w:szCs w:val="18"/>
        </w:rPr>
        <w:t xml:space="preserve">; </w:t>
      </w:r>
      <w:r w:rsidRPr="00677635">
        <w:rPr>
          <w:rStyle w:val="vol"/>
          <w:rFonts w:asciiTheme="minorHAnsi" w:eastAsiaTheme="majorEastAsia" w:hAnsiTheme="minorHAnsi" w:cstheme="minorHAnsi"/>
          <w:color w:val="1C1D1E"/>
          <w:sz w:val="18"/>
          <w:szCs w:val="18"/>
        </w:rPr>
        <w:t xml:space="preserve">147 </w:t>
      </w:r>
      <w:r w:rsidRPr="00677635">
        <w:rPr>
          <w:rFonts w:asciiTheme="minorHAnsi" w:hAnsiTheme="minorHAnsi" w:cstheme="minorHAnsi"/>
          <w:color w:val="1C1D1E"/>
          <w:sz w:val="18"/>
          <w:szCs w:val="18"/>
        </w:rPr>
        <w:t>(</w:t>
      </w:r>
      <w:r w:rsidRPr="00677635">
        <w:rPr>
          <w:rStyle w:val="citedissue"/>
          <w:rFonts w:asciiTheme="minorHAnsi" w:hAnsiTheme="minorHAnsi" w:cstheme="minorHAnsi"/>
          <w:color w:val="1C1D1E"/>
          <w:sz w:val="18"/>
          <w:szCs w:val="18"/>
        </w:rPr>
        <w:t>10</w:t>
      </w:r>
      <w:r w:rsidRPr="00677635">
        <w:rPr>
          <w:rFonts w:asciiTheme="minorHAnsi" w:hAnsiTheme="minorHAnsi" w:cstheme="minorHAnsi"/>
          <w:color w:val="1C1D1E"/>
          <w:sz w:val="18"/>
          <w:szCs w:val="18"/>
        </w:rPr>
        <w:t xml:space="preserve">): </w:t>
      </w:r>
      <w:r w:rsidRPr="00677635">
        <w:rPr>
          <w:rStyle w:val="pagefirst"/>
          <w:rFonts w:asciiTheme="minorHAnsi" w:hAnsiTheme="minorHAnsi" w:cstheme="minorHAnsi"/>
          <w:color w:val="1C1D1E"/>
          <w:sz w:val="18"/>
          <w:szCs w:val="18"/>
        </w:rPr>
        <w:t>493</w:t>
      </w:r>
      <w:r w:rsidRPr="00677635">
        <w:rPr>
          <w:rFonts w:asciiTheme="minorHAnsi" w:hAnsiTheme="minorHAnsi" w:cstheme="minorHAnsi"/>
          <w:color w:val="1C1D1E"/>
          <w:sz w:val="18"/>
          <w:szCs w:val="18"/>
        </w:rPr>
        <w:t>–</w:t>
      </w:r>
      <w:r w:rsidRPr="00677635">
        <w:rPr>
          <w:rStyle w:val="pagelast"/>
          <w:rFonts w:asciiTheme="minorHAnsi" w:hAnsiTheme="minorHAnsi" w:cstheme="minorHAnsi"/>
          <w:color w:val="1C1D1E"/>
          <w:sz w:val="18"/>
          <w:szCs w:val="18"/>
        </w:rPr>
        <w:t>6, doi.org/10.5694/j.1326-</w:t>
      </w:r>
      <w:proofErr w:type="gramStart"/>
      <w:r w:rsidRPr="00677635">
        <w:rPr>
          <w:rStyle w:val="pagelast"/>
          <w:rFonts w:asciiTheme="minorHAnsi" w:hAnsiTheme="minorHAnsi" w:cstheme="minorHAnsi"/>
          <w:color w:val="1C1D1E"/>
          <w:sz w:val="18"/>
          <w:szCs w:val="18"/>
        </w:rPr>
        <w:t>5377.1987.tb</w:t>
      </w:r>
      <w:proofErr w:type="gramEnd"/>
      <w:r w:rsidRPr="00677635">
        <w:rPr>
          <w:rStyle w:val="pagelast"/>
          <w:rFonts w:asciiTheme="minorHAnsi" w:hAnsiTheme="minorHAnsi" w:cstheme="minorHAnsi"/>
          <w:color w:val="1C1D1E"/>
          <w:sz w:val="18"/>
          <w:szCs w:val="18"/>
        </w:rPr>
        <w:t>133642.x</w:t>
      </w:r>
    </w:p>
  </w:footnote>
  <w:footnote w:id="10">
    <w:p w14:paraId="22408D58" w14:textId="77777777" w:rsidR="00313AFB" w:rsidRPr="008958BA" w:rsidRDefault="00313AFB" w:rsidP="00313AFB">
      <w:pPr>
        <w:pStyle w:val="FootnoteText"/>
        <w:rPr>
          <w:rFonts w:asciiTheme="minorHAnsi" w:hAnsi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Australian Health Practitioner Regulation Agency, </w:t>
      </w:r>
      <w:hyperlink r:id="rId7" w:history="1">
        <w:r w:rsidRPr="008958BA">
          <w:rPr>
            <w:rStyle w:val="Hyperlink"/>
            <w:rFonts w:asciiTheme="minorHAnsi" w:hAnsiTheme="minorHAnsi"/>
            <w:i/>
            <w:iCs/>
            <w:sz w:val="18"/>
            <w:szCs w:val="18"/>
          </w:rPr>
          <w:t>Thousands more health practitioners granted temporary registration able to join the pandemic response</w:t>
        </w:r>
      </w:hyperlink>
      <w:r w:rsidRPr="008958BA">
        <w:rPr>
          <w:rFonts w:asciiTheme="minorHAnsi" w:hAnsiTheme="minorHAnsi"/>
          <w:sz w:val="18"/>
          <w:szCs w:val="18"/>
        </w:rPr>
        <w:t xml:space="preserve">. AHPRA website, 2021, accessed 24 October 2022. </w:t>
      </w:r>
    </w:p>
  </w:footnote>
  <w:footnote w:id="11">
    <w:p w14:paraId="217B1D92" w14:textId="77777777" w:rsidR="00313AFB" w:rsidRPr="008958BA" w:rsidRDefault="00313AFB"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r w:rsidR="008958BA" w:rsidRPr="008958BA">
        <w:rPr>
          <w:rFonts w:asciiTheme="minorHAnsi" w:hAnsiTheme="minorHAnsi" w:cstheme="minorHAnsi"/>
          <w:sz w:val="18"/>
          <w:szCs w:val="18"/>
        </w:rPr>
        <w:t xml:space="preserve">L Gilbert and A Lily, </w:t>
      </w:r>
      <w:hyperlink r:id="rId8" w:history="1">
        <w:r w:rsidR="008958BA" w:rsidRPr="008958BA">
          <w:rPr>
            <w:rStyle w:val="Hyperlink"/>
            <w:rFonts w:asciiTheme="minorHAnsi" w:hAnsiTheme="minorHAnsi" w:cstheme="minorHAnsi"/>
            <w:sz w:val="18"/>
            <w:szCs w:val="18"/>
          </w:rPr>
          <w:t>Independent Review COVID -19 outbreaks in Australian Residential Aged Care Facilities – no time for complacency</w:t>
        </w:r>
      </w:hyperlink>
      <w:r w:rsidR="008958BA" w:rsidRPr="008958BA">
        <w:rPr>
          <w:rFonts w:asciiTheme="minorHAnsi" w:hAnsiTheme="minorHAnsi" w:cstheme="minorHAnsi"/>
          <w:sz w:val="18"/>
          <w:szCs w:val="18"/>
        </w:rPr>
        <w:t xml:space="preserve">, </w:t>
      </w:r>
      <w:r w:rsidR="008958BA" w:rsidRPr="008958BA">
        <w:rPr>
          <w:rFonts w:asciiTheme="minorHAnsi" w:hAnsiTheme="minorHAnsi" w:cstheme="minorHAnsi"/>
          <w:i/>
          <w:iCs/>
          <w:sz w:val="18"/>
          <w:szCs w:val="18"/>
        </w:rPr>
        <w:t>Department of Health and Aged Care,</w:t>
      </w:r>
      <w:r w:rsidR="008958BA" w:rsidRPr="008958BA">
        <w:rPr>
          <w:rFonts w:asciiTheme="minorHAnsi" w:hAnsiTheme="minorHAnsi" w:cstheme="minorHAnsi"/>
          <w:sz w:val="18"/>
          <w:szCs w:val="18"/>
        </w:rPr>
        <w:t xml:space="preserve"> 2021.</w:t>
      </w:r>
    </w:p>
  </w:footnote>
  <w:footnote w:id="12">
    <w:p w14:paraId="0B2A3126" w14:textId="77777777" w:rsidR="007B3FF4" w:rsidRPr="008958BA" w:rsidRDefault="007B3FF4"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r w:rsidR="008958BA" w:rsidRPr="008958BA">
        <w:rPr>
          <w:rFonts w:asciiTheme="minorHAnsi" w:hAnsiTheme="minorHAnsi" w:cstheme="minorHAnsi"/>
          <w:sz w:val="18"/>
          <w:szCs w:val="18"/>
        </w:rPr>
        <w:t xml:space="preserve">World Health Organisation (WHO), </w:t>
      </w:r>
      <w:hyperlink r:id="rId9" w:history="1">
        <w:r w:rsidR="008958BA" w:rsidRPr="008958BA">
          <w:rPr>
            <w:rStyle w:val="Hyperlink"/>
            <w:rFonts w:asciiTheme="minorHAnsi" w:hAnsiTheme="minorHAnsi" w:cstheme="minorHAnsi"/>
            <w:sz w:val="18"/>
            <w:szCs w:val="18"/>
          </w:rPr>
          <w:t>Framework for a Public Health Emergency Operations Centre</w:t>
        </w:r>
      </w:hyperlink>
      <w:r w:rsidR="008958BA" w:rsidRPr="008958BA">
        <w:rPr>
          <w:rFonts w:asciiTheme="minorHAnsi" w:hAnsiTheme="minorHAnsi" w:cstheme="minorHAnsi"/>
          <w:sz w:val="18"/>
          <w:szCs w:val="18"/>
        </w:rPr>
        <w:t xml:space="preserve">, WHO website, 2015, accessed 18 October 2022. </w:t>
      </w:r>
    </w:p>
  </w:footnote>
  <w:footnote w:id="13">
    <w:p w14:paraId="6CAC40BD" w14:textId="77777777" w:rsidR="008958BA" w:rsidRPr="008958BA" w:rsidRDefault="008958BA"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cs="Arial"/>
          <w:sz w:val="18"/>
          <w:szCs w:val="20"/>
        </w:rPr>
        <w:footnoteRef/>
      </w:r>
      <w:r w:rsidRPr="008958BA">
        <w:rPr>
          <w:rFonts w:asciiTheme="minorHAnsi" w:hAnsiTheme="minorHAnsi" w:cs="Arial"/>
          <w:sz w:val="18"/>
          <w:szCs w:val="20"/>
        </w:rPr>
        <w:t xml:space="preserve"> </w:t>
      </w:r>
      <w:r w:rsidRPr="008958BA">
        <w:rPr>
          <w:rFonts w:asciiTheme="minorHAnsi" w:hAnsiTheme="minorHAnsi" w:cstheme="minorHAnsi"/>
          <w:sz w:val="18"/>
          <w:szCs w:val="18"/>
        </w:rPr>
        <w:t xml:space="preserve">Australian Institute of Health and Welfare (AIHW), </w:t>
      </w:r>
      <w:hyperlink r:id="rId10" w:history="1">
        <w:r w:rsidRPr="008958BA">
          <w:rPr>
            <w:rStyle w:val="Hyperlink"/>
            <w:rFonts w:asciiTheme="minorHAnsi" w:hAnsiTheme="minorHAnsi" w:cstheme="minorHAnsi"/>
            <w:i/>
            <w:iCs/>
            <w:sz w:val="18"/>
            <w:szCs w:val="18"/>
          </w:rPr>
          <w:t>Australian Burden of Disease Study 2018 – Key findings</w:t>
        </w:r>
      </w:hyperlink>
      <w:r w:rsidRPr="008958BA">
        <w:rPr>
          <w:rFonts w:asciiTheme="minorHAnsi" w:hAnsiTheme="minorHAnsi" w:cstheme="minorHAnsi"/>
          <w:i/>
          <w:iCs/>
          <w:sz w:val="18"/>
          <w:szCs w:val="18"/>
        </w:rPr>
        <w:t>,</w:t>
      </w:r>
      <w:r w:rsidRPr="008958BA">
        <w:rPr>
          <w:rFonts w:asciiTheme="minorHAnsi" w:hAnsiTheme="minorHAnsi" w:cstheme="minorHAnsi"/>
          <w:sz w:val="18"/>
          <w:szCs w:val="18"/>
        </w:rPr>
        <w:t xml:space="preserve"> Cat. no. BOD 30. AIHW, Australian Government, 2018, accessed 20 October 2022. </w:t>
      </w:r>
    </w:p>
  </w:footnote>
  <w:footnote w:id="14">
    <w:p w14:paraId="273C8CDF" w14:textId="77777777" w:rsidR="000F6617" w:rsidRPr="00B640BE" w:rsidRDefault="000F6617" w:rsidP="000F6617">
      <w:pPr>
        <w:pStyle w:val="FootnoteText"/>
        <w:rPr>
          <w:rFonts w:asciiTheme="minorHAnsi" w:hAnsiTheme="minorHAnsi" w:cstheme="minorHAnsi"/>
        </w:rPr>
      </w:pPr>
      <w:r w:rsidRPr="00B640BE">
        <w:rPr>
          <w:rStyle w:val="FootnoteReference"/>
          <w:rFonts w:asciiTheme="minorHAnsi" w:hAnsiTheme="minorHAnsi" w:cstheme="minorHAnsi"/>
          <w:sz w:val="18"/>
          <w:szCs w:val="18"/>
        </w:rPr>
        <w:footnoteRef/>
      </w:r>
      <w:r w:rsidRPr="00B640BE">
        <w:rPr>
          <w:rFonts w:asciiTheme="minorHAnsi" w:hAnsiTheme="minorHAnsi" w:cstheme="minorHAnsi"/>
          <w:sz w:val="18"/>
          <w:szCs w:val="18"/>
        </w:rPr>
        <w:t xml:space="preserve"> AIHW, 2020. Australia’s health 2020 data insights. Australia’s health series no. 17. Cat. no. AUS 231. Canberra: AIHW.</w:t>
      </w:r>
    </w:p>
  </w:footnote>
  <w:footnote w:id="15">
    <w:p w14:paraId="58F50460" w14:textId="77777777" w:rsidR="00E50CAC" w:rsidRPr="008958BA" w:rsidRDefault="00E50CAC"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cs="Arial"/>
          <w:sz w:val="18"/>
          <w:szCs w:val="20"/>
        </w:rPr>
        <w:footnoteRef/>
      </w:r>
      <w:r w:rsidRPr="008958BA">
        <w:rPr>
          <w:rFonts w:asciiTheme="minorHAnsi" w:hAnsiTheme="minorHAnsi" w:cs="Arial"/>
          <w:sz w:val="18"/>
          <w:szCs w:val="20"/>
        </w:rPr>
        <w:t xml:space="preserve"> </w:t>
      </w:r>
      <w:r w:rsidR="008958BA" w:rsidRPr="008958BA">
        <w:rPr>
          <w:rFonts w:asciiTheme="minorHAnsi" w:hAnsiTheme="minorHAnsi" w:cstheme="minorHAnsi"/>
          <w:sz w:val="18"/>
          <w:szCs w:val="18"/>
        </w:rPr>
        <w:t>Department of Health and Aged Care (</w:t>
      </w:r>
      <w:proofErr w:type="spellStart"/>
      <w:r w:rsidR="008958BA" w:rsidRPr="008958BA">
        <w:rPr>
          <w:rFonts w:asciiTheme="minorHAnsi" w:hAnsiTheme="minorHAnsi" w:cstheme="minorHAnsi"/>
          <w:sz w:val="18"/>
          <w:szCs w:val="18"/>
        </w:rPr>
        <w:t>DoHAC</w:t>
      </w:r>
      <w:proofErr w:type="spellEnd"/>
      <w:r w:rsidR="008958BA" w:rsidRPr="008958BA">
        <w:rPr>
          <w:rFonts w:asciiTheme="minorHAnsi" w:hAnsiTheme="minorHAnsi" w:cstheme="minorHAnsi"/>
          <w:sz w:val="18"/>
          <w:szCs w:val="18"/>
        </w:rPr>
        <w:t xml:space="preserve">), </w:t>
      </w:r>
      <w:hyperlink r:id="rId11" w:anchor=":~:text=The%20strategy%20aims%20to%20improve,the%20overall%20burden%20of%20disease." w:history="1">
        <w:r w:rsidR="008958BA" w:rsidRPr="008958BA">
          <w:rPr>
            <w:rStyle w:val="Hyperlink"/>
            <w:rFonts w:asciiTheme="minorHAnsi" w:hAnsiTheme="minorHAnsi" w:cstheme="minorHAnsi"/>
            <w:i/>
            <w:iCs/>
            <w:sz w:val="18"/>
            <w:szCs w:val="18"/>
          </w:rPr>
          <w:t>National Preventive Health Strategy 2021-2030</w:t>
        </w:r>
      </w:hyperlink>
      <w:r w:rsidR="008958BA" w:rsidRPr="008958BA">
        <w:rPr>
          <w:rFonts w:asciiTheme="minorHAnsi" w:hAnsiTheme="minorHAnsi" w:cstheme="minorHAnsi"/>
          <w:i/>
          <w:iCs/>
          <w:sz w:val="18"/>
          <w:szCs w:val="18"/>
        </w:rPr>
        <w:t xml:space="preserve">, </w:t>
      </w:r>
      <w:proofErr w:type="spellStart"/>
      <w:r w:rsidR="008958BA" w:rsidRPr="008958BA">
        <w:rPr>
          <w:rFonts w:asciiTheme="minorHAnsi" w:hAnsiTheme="minorHAnsi" w:cstheme="minorHAnsi"/>
          <w:sz w:val="18"/>
          <w:szCs w:val="18"/>
        </w:rPr>
        <w:t>DoHAC</w:t>
      </w:r>
      <w:proofErr w:type="spellEnd"/>
      <w:r w:rsidR="008958BA" w:rsidRPr="008958BA">
        <w:rPr>
          <w:rFonts w:asciiTheme="minorHAnsi" w:hAnsiTheme="minorHAnsi" w:cstheme="minorHAnsi"/>
          <w:sz w:val="18"/>
          <w:szCs w:val="18"/>
        </w:rPr>
        <w:t xml:space="preserve"> website, 2021, accessed 14 October 2022. </w:t>
      </w:r>
    </w:p>
  </w:footnote>
  <w:footnote w:id="16">
    <w:p w14:paraId="4AB5CE03" w14:textId="77777777" w:rsidR="00E50CAC" w:rsidRPr="008958BA" w:rsidRDefault="00E50CAC"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cs="Arial"/>
          <w:sz w:val="18"/>
          <w:szCs w:val="20"/>
        </w:rPr>
        <w:footnoteRef/>
      </w:r>
      <w:r w:rsidRPr="008958BA">
        <w:rPr>
          <w:rFonts w:asciiTheme="minorHAnsi" w:hAnsiTheme="minorHAnsi" w:cs="Arial"/>
          <w:sz w:val="18"/>
          <w:szCs w:val="20"/>
        </w:rPr>
        <w:t xml:space="preserve"> </w:t>
      </w:r>
      <w:r w:rsidR="008958BA" w:rsidRPr="008958BA">
        <w:rPr>
          <w:rFonts w:asciiTheme="minorHAnsi" w:hAnsiTheme="minorHAnsi" w:cstheme="minorHAnsi"/>
          <w:sz w:val="18"/>
          <w:szCs w:val="18"/>
        </w:rPr>
        <w:t xml:space="preserve">Productivity Commission (PC), </w:t>
      </w:r>
      <w:hyperlink r:id="rId12" w:history="1">
        <w:r w:rsidR="008958BA" w:rsidRPr="008958BA">
          <w:rPr>
            <w:rStyle w:val="Hyperlink"/>
            <w:rFonts w:asciiTheme="minorHAnsi" w:hAnsiTheme="minorHAnsi" w:cstheme="minorHAnsi"/>
            <w:sz w:val="18"/>
            <w:szCs w:val="18"/>
          </w:rPr>
          <w:t xml:space="preserve">Shifting the Dial: </w:t>
        </w:r>
        <w:proofErr w:type="gramStart"/>
        <w:r w:rsidR="008958BA" w:rsidRPr="008958BA">
          <w:rPr>
            <w:rStyle w:val="Hyperlink"/>
            <w:rFonts w:asciiTheme="minorHAnsi" w:hAnsiTheme="minorHAnsi" w:cstheme="minorHAnsi"/>
            <w:sz w:val="18"/>
            <w:szCs w:val="18"/>
          </w:rPr>
          <w:t>5 year</w:t>
        </w:r>
        <w:proofErr w:type="gramEnd"/>
        <w:r w:rsidR="008958BA" w:rsidRPr="008958BA">
          <w:rPr>
            <w:rStyle w:val="Hyperlink"/>
            <w:rFonts w:asciiTheme="minorHAnsi" w:hAnsiTheme="minorHAnsi" w:cstheme="minorHAnsi"/>
            <w:sz w:val="18"/>
            <w:szCs w:val="18"/>
          </w:rPr>
          <w:t xml:space="preserve"> Productivity Review</w:t>
        </w:r>
      </w:hyperlink>
      <w:r w:rsidR="008958BA" w:rsidRPr="008958BA">
        <w:rPr>
          <w:rFonts w:asciiTheme="minorHAnsi" w:hAnsiTheme="minorHAnsi" w:cstheme="minorHAnsi"/>
          <w:sz w:val="18"/>
          <w:szCs w:val="18"/>
        </w:rPr>
        <w:t xml:space="preserve">, </w:t>
      </w:r>
      <w:r w:rsidR="008958BA" w:rsidRPr="008958BA">
        <w:rPr>
          <w:rFonts w:asciiTheme="minorHAnsi" w:hAnsiTheme="minorHAnsi" w:cstheme="minorHAnsi"/>
          <w:i/>
          <w:iCs/>
          <w:sz w:val="18"/>
          <w:szCs w:val="18"/>
        </w:rPr>
        <w:t>Supporting Paper No. 6</w:t>
      </w:r>
      <w:r w:rsidR="008958BA" w:rsidRPr="008958BA">
        <w:rPr>
          <w:rFonts w:asciiTheme="minorHAnsi" w:hAnsiTheme="minorHAnsi" w:cstheme="minorHAnsi"/>
          <w:sz w:val="18"/>
          <w:szCs w:val="18"/>
        </w:rPr>
        <w:t>, PC website, 2017, accessed 18 October 2022.</w:t>
      </w:r>
    </w:p>
  </w:footnote>
  <w:footnote w:id="17">
    <w:p w14:paraId="3BAD1B96" w14:textId="77777777" w:rsidR="000B4F4E" w:rsidRPr="008958BA" w:rsidRDefault="000B4F4E"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r w:rsidR="008958BA" w:rsidRPr="008958BA">
        <w:rPr>
          <w:rFonts w:asciiTheme="minorHAnsi" w:hAnsiTheme="minorHAnsi" w:cstheme="minorHAnsi"/>
          <w:sz w:val="18"/>
          <w:szCs w:val="18"/>
        </w:rPr>
        <w:t xml:space="preserve">WHO, </w:t>
      </w:r>
      <w:hyperlink r:id="rId13" w:anchor="tab=tab_1" w:history="1">
        <w:r w:rsidR="008958BA" w:rsidRPr="008958BA">
          <w:rPr>
            <w:rStyle w:val="Hyperlink"/>
            <w:rFonts w:asciiTheme="minorHAnsi" w:hAnsiTheme="minorHAnsi" w:cstheme="minorHAnsi"/>
            <w:i/>
            <w:iCs/>
            <w:sz w:val="18"/>
            <w:szCs w:val="18"/>
          </w:rPr>
          <w:t>Social determinants of health</w:t>
        </w:r>
      </w:hyperlink>
      <w:r w:rsidR="008958BA" w:rsidRPr="008958BA">
        <w:rPr>
          <w:rFonts w:asciiTheme="minorHAnsi" w:hAnsiTheme="minorHAnsi" w:cstheme="minorHAnsi"/>
          <w:sz w:val="18"/>
          <w:szCs w:val="18"/>
        </w:rPr>
        <w:t xml:space="preserve">, WHO website, n.d., accessed 17 October </w:t>
      </w:r>
      <w:proofErr w:type="gramStart"/>
      <w:r w:rsidR="008958BA" w:rsidRPr="008958BA">
        <w:rPr>
          <w:rFonts w:asciiTheme="minorHAnsi" w:hAnsiTheme="minorHAnsi" w:cstheme="minorHAnsi"/>
          <w:sz w:val="18"/>
          <w:szCs w:val="18"/>
        </w:rPr>
        <w:t>2022.</w:t>
      </w:r>
      <w:proofErr w:type="gramEnd"/>
      <w:r w:rsidR="008958BA" w:rsidRPr="008958BA">
        <w:rPr>
          <w:rFonts w:asciiTheme="minorHAnsi" w:hAnsiTheme="minorHAnsi" w:cstheme="minorHAnsi"/>
          <w:sz w:val="18"/>
          <w:szCs w:val="18"/>
        </w:rPr>
        <w:t xml:space="preserve"> </w:t>
      </w:r>
    </w:p>
  </w:footnote>
  <w:footnote w:id="18">
    <w:p w14:paraId="7B0822CE" w14:textId="77777777" w:rsidR="00803335" w:rsidRPr="008958BA" w:rsidRDefault="00803335" w:rsidP="00803335">
      <w:pPr>
        <w:pStyle w:val="FootnoteText"/>
        <w:spacing w:before="40" w:after="40"/>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r w:rsidRPr="008958BA">
        <w:rPr>
          <w:rFonts w:asciiTheme="minorHAnsi" w:hAnsiTheme="minorHAnsi" w:cstheme="minorHAnsi"/>
          <w:sz w:val="18"/>
          <w:szCs w:val="18"/>
        </w:rPr>
        <w:t xml:space="preserve">AIHW, </w:t>
      </w:r>
      <w:hyperlink r:id="rId14" w:history="1">
        <w:r w:rsidRPr="008958BA">
          <w:rPr>
            <w:rStyle w:val="Hyperlink"/>
            <w:rFonts w:asciiTheme="minorHAnsi" w:hAnsiTheme="minorHAnsi" w:cstheme="minorHAnsi"/>
            <w:i/>
            <w:iCs/>
            <w:sz w:val="18"/>
            <w:szCs w:val="18"/>
          </w:rPr>
          <w:t>Indigenous health and wellbeing</w:t>
        </w:r>
      </w:hyperlink>
      <w:r w:rsidRPr="008958BA">
        <w:rPr>
          <w:rFonts w:asciiTheme="minorHAnsi" w:hAnsiTheme="minorHAnsi" w:cstheme="minorHAnsi"/>
          <w:sz w:val="18"/>
          <w:szCs w:val="18"/>
        </w:rPr>
        <w:t xml:space="preserve">, AIHW website, 2022, accessed 24 October 2022. </w:t>
      </w:r>
    </w:p>
  </w:footnote>
  <w:footnote w:id="19">
    <w:p w14:paraId="022C2676" w14:textId="77777777" w:rsidR="00803335" w:rsidRPr="008958BA" w:rsidRDefault="00803335" w:rsidP="00803335">
      <w:pPr>
        <w:pStyle w:val="FootnoteText"/>
        <w:spacing w:before="40" w:after="40"/>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r w:rsidRPr="008958BA">
        <w:rPr>
          <w:rFonts w:asciiTheme="minorHAnsi" w:hAnsiTheme="minorHAnsi" w:cstheme="minorHAnsi"/>
          <w:sz w:val="18"/>
          <w:szCs w:val="18"/>
        </w:rPr>
        <w:t xml:space="preserve">AIHW, </w:t>
      </w:r>
      <w:hyperlink r:id="rId15" w:history="1">
        <w:r w:rsidRPr="008958BA">
          <w:rPr>
            <w:rStyle w:val="Hyperlink"/>
            <w:rFonts w:asciiTheme="minorHAnsi" w:hAnsiTheme="minorHAnsi" w:cstheme="minorHAnsi"/>
            <w:i/>
            <w:iCs/>
            <w:sz w:val="18"/>
            <w:szCs w:val="18"/>
          </w:rPr>
          <w:t>Australian Burden of Disease Study: impact and causes of illness and death in Aboriginal and Torres Strait Islander people 2018</w:t>
        </w:r>
      </w:hyperlink>
      <w:r w:rsidRPr="008958BA">
        <w:rPr>
          <w:rFonts w:asciiTheme="minorHAnsi" w:hAnsiTheme="minorHAnsi" w:cstheme="minorHAnsi"/>
          <w:sz w:val="18"/>
          <w:szCs w:val="18"/>
        </w:rPr>
        <w:t xml:space="preserve">, AIHW website, 2022, accessed 24 October 2022. </w:t>
      </w:r>
    </w:p>
  </w:footnote>
  <w:footnote w:id="20">
    <w:p w14:paraId="72CC2673" w14:textId="77777777" w:rsidR="00803335" w:rsidRPr="008958BA" w:rsidRDefault="00803335" w:rsidP="00803335">
      <w:pPr>
        <w:spacing w:before="40" w:after="40" w:line="240" w:lineRule="auto"/>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proofErr w:type="spellStart"/>
      <w:r w:rsidRPr="008958BA">
        <w:rPr>
          <w:rFonts w:asciiTheme="minorHAnsi" w:hAnsiTheme="minorHAnsi" w:cstheme="minorHAnsi"/>
          <w:sz w:val="18"/>
          <w:szCs w:val="18"/>
        </w:rPr>
        <w:t>DoHAC</w:t>
      </w:r>
      <w:proofErr w:type="spellEnd"/>
      <w:r w:rsidRPr="008958BA">
        <w:rPr>
          <w:rFonts w:asciiTheme="minorHAnsi" w:hAnsiTheme="minorHAnsi" w:cstheme="minorHAnsi"/>
          <w:sz w:val="18"/>
          <w:szCs w:val="18"/>
        </w:rPr>
        <w:t xml:space="preserve">, </w:t>
      </w:r>
      <w:hyperlink r:id="rId16" w:history="1">
        <w:r w:rsidRPr="008958BA">
          <w:rPr>
            <w:rStyle w:val="Hyperlink"/>
            <w:rFonts w:asciiTheme="minorHAnsi" w:hAnsiTheme="minorHAnsi" w:cstheme="minorHAnsi"/>
            <w:i/>
            <w:iCs/>
            <w:sz w:val="18"/>
            <w:szCs w:val="18"/>
          </w:rPr>
          <w:t>National Aboriginal and Torres Strait Islander Health Plan 2021-2031</w:t>
        </w:r>
      </w:hyperlink>
      <w:r w:rsidRPr="008958BA">
        <w:rPr>
          <w:rFonts w:asciiTheme="minorHAnsi" w:hAnsiTheme="minorHAnsi" w:cstheme="minorHAnsi"/>
          <w:i/>
          <w:iCs/>
          <w:sz w:val="18"/>
          <w:szCs w:val="18"/>
        </w:rPr>
        <w:t xml:space="preserve">, </w:t>
      </w:r>
      <w:proofErr w:type="spellStart"/>
      <w:r w:rsidRPr="008958BA">
        <w:rPr>
          <w:rFonts w:asciiTheme="minorHAnsi" w:hAnsiTheme="minorHAnsi" w:cstheme="minorHAnsi"/>
          <w:sz w:val="18"/>
          <w:szCs w:val="18"/>
        </w:rPr>
        <w:t>DoHAC</w:t>
      </w:r>
      <w:proofErr w:type="spellEnd"/>
      <w:r w:rsidRPr="008958BA">
        <w:rPr>
          <w:rFonts w:asciiTheme="minorHAnsi" w:hAnsiTheme="minorHAnsi" w:cstheme="minorHAnsi"/>
          <w:sz w:val="18"/>
          <w:szCs w:val="18"/>
        </w:rPr>
        <w:t xml:space="preserve"> website, 2022, accessed 14 October 2022.</w:t>
      </w:r>
      <w:r w:rsidRPr="00677635">
        <w:rPr>
          <w:rFonts w:asciiTheme="minorHAnsi" w:hAnsiTheme="minorHAnsi" w:cstheme="minorHAnsi"/>
          <w:sz w:val="18"/>
          <w:szCs w:val="18"/>
        </w:rPr>
        <w:t xml:space="preserve"> </w:t>
      </w:r>
    </w:p>
  </w:footnote>
  <w:footnote w:id="21">
    <w:p w14:paraId="1CEC02B7" w14:textId="77777777" w:rsidR="00912802" w:rsidRPr="00A13E9C" w:rsidRDefault="00912802">
      <w:pPr>
        <w:pStyle w:val="FootnoteText"/>
        <w:rPr>
          <w:rFonts w:asciiTheme="minorHAnsi" w:hAnsiTheme="minorHAnsi" w:cstheme="minorHAnsi"/>
          <w:i/>
          <w:iCs/>
        </w:rPr>
      </w:pPr>
      <w:r w:rsidRPr="00A13E9C">
        <w:rPr>
          <w:rStyle w:val="FootnoteReference"/>
          <w:rFonts w:asciiTheme="minorHAnsi" w:hAnsiTheme="minorHAnsi" w:cstheme="minorHAnsi"/>
          <w:sz w:val="18"/>
          <w:szCs w:val="18"/>
        </w:rPr>
        <w:footnoteRef/>
      </w:r>
      <w:r w:rsidRPr="00A13E9C">
        <w:rPr>
          <w:rFonts w:asciiTheme="minorHAnsi" w:hAnsiTheme="minorHAnsi" w:cstheme="minorHAnsi"/>
          <w:sz w:val="18"/>
          <w:szCs w:val="18"/>
        </w:rPr>
        <w:t xml:space="preserve"> Department of the Prime Minister and Cabinet (PM&amp;C), </w:t>
      </w:r>
      <w:hyperlink r:id="rId17" w:history="1">
        <w:r w:rsidRPr="00A13E9C">
          <w:rPr>
            <w:rStyle w:val="Hyperlink"/>
            <w:rFonts w:asciiTheme="minorHAnsi" w:hAnsiTheme="minorHAnsi" w:cstheme="minorHAnsi"/>
            <w:i/>
            <w:iCs/>
            <w:sz w:val="18"/>
            <w:szCs w:val="18"/>
          </w:rPr>
          <w:t>National Agreement on Closing the Gap</w:t>
        </w:r>
        <w:r w:rsidRPr="00A13E9C">
          <w:rPr>
            <w:rStyle w:val="Hyperlink"/>
            <w:rFonts w:asciiTheme="minorHAnsi" w:hAnsiTheme="minorHAnsi" w:cstheme="minorHAnsi"/>
            <w:sz w:val="18"/>
            <w:szCs w:val="18"/>
          </w:rPr>
          <w:t>, Closing the Gap website</w:t>
        </w:r>
      </w:hyperlink>
      <w:r w:rsidRPr="00A13E9C">
        <w:rPr>
          <w:rFonts w:asciiTheme="minorHAnsi" w:hAnsiTheme="minorHAnsi" w:cstheme="minorHAnsi"/>
          <w:sz w:val="18"/>
          <w:szCs w:val="18"/>
        </w:rPr>
        <w:t>, 2020, accessed 28 October 2022.</w:t>
      </w:r>
      <w:r w:rsidRPr="00A13E9C">
        <w:rPr>
          <w:rFonts w:asciiTheme="minorHAnsi" w:hAnsiTheme="minorHAnsi" w:cstheme="minorHAnsi"/>
        </w:rPr>
        <w:t xml:space="preserve"> </w:t>
      </w:r>
    </w:p>
  </w:footnote>
  <w:footnote w:id="22">
    <w:p w14:paraId="2530F77B" w14:textId="77777777" w:rsidR="000B4F4E" w:rsidRPr="008958BA" w:rsidRDefault="000B4F4E" w:rsidP="008958BA">
      <w:pPr>
        <w:spacing w:before="40" w:after="40" w:line="240" w:lineRule="auto"/>
        <w:rPr>
          <w:rFonts w:asciiTheme="minorHAnsi" w:hAnsiTheme="minorHAnsi" w:cstheme="minorHAnsi"/>
          <w:sz w:val="18"/>
          <w:szCs w:val="18"/>
        </w:rPr>
      </w:pPr>
      <w:r w:rsidRPr="00912802">
        <w:rPr>
          <w:rStyle w:val="FootnoteReference"/>
          <w:rFonts w:asciiTheme="minorHAnsi" w:hAnsiTheme="minorHAnsi" w:cstheme="minorHAnsi"/>
          <w:sz w:val="18"/>
          <w:szCs w:val="18"/>
        </w:rPr>
        <w:footnoteRef/>
      </w:r>
      <w:r w:rsidRPr="00912802">
        <w:rPr>
          <w:rFonts w:asciiTheme="minorHAnsi" w:hAnsiTheme="minorHAnsi" w:cstheme="minorHAnsi"/>
          <w:sz w:val="18"/>
          <w:szCs w:val="18"/>
        </w:rPr>
        <w:t xml:space="preserve"> </w:t>
      </w:r>
      <w:r w:rsidR="008958BA" w:rsidRPr="00912802">
        <w:rPr>
          <w:rFonts w:asciiTheme="minorHAnsi" w:hAnsiTheme="minorHAnsi" w:cstheme="minorHAnsi"/>
          <w:sz w:val="18"/>
          <w:szCs w:val="18"/>
        </w:rPr>
        <w:t xml:space="preserve">AIHW, </w:t>
      </w:r>
      <w:hyperlink r:id="rId18" w:history="1">
        <w:r w:rsidR="008958BA" w:rsidRPr="00912802">
          <w:rPr>
            <w:rStyle w:val="Hyperlink"/>
            <w:rFonts w:asciiTheme="minorHAnsi" w:hAnsiTheme="minorHAnsi" w:cstheme="minorHAnsi"/>
            <w:i/>
            <w:iCs/>
            <w:sz w:val="18"/>
            <w:szCs w:val="18"/>
          </w:rPr>
          <w:t>Disability reports and data</w:t>
        </w:r>
      </w:hyperlink>
      <w:r w:rsidR="008958BA" w:rsidRPr="00912802">
        <w:rPr>
          <w:rFonts w:asciiTheme="minorHAnsi" w:hAnsiTheme="minorHAnsi" w:cstheme="minorHAnsi"/>
          <w:sz w:val="18"/>
          <w:szCs w:val="18"/>
        </w:rPr>
        <w:t>, AIHW, Australian Government, 2022</w:t>
      </w:r>
      <w:r w:rsidR="008958BA" w:rsidRPr="008958BA">
        <w:rPr>
          <w:rFonts w:asciiTheme="minorHAnsi" w:hAnsiTheme="minorHAnsi" w:cstheme="minorHAnsi"/>
          <w:sz w:val="18"/>
          <w:szCs w:val="18"/>
        </w:rPr>
        <w:t xml:space="preserve">, accessed 12 October 2022. </w:t>
      </w:r>
    </w:p>
  </w:footnote>
  <w:footnote w:id="23">
    <w:p w14:paraId="6292EAB8" w14:textId="77777777" w:rsidR="000B4F4E" w:rsidRPr="008958BA" w:rsidRDefault="000B4F4E"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r w:rsidR="008958BA" w:rsidRPr="008958BA">
        <w:rPr>
          <w:rFonts w:asciiTheme="minorHAnsi" w:hAnsiTheme="minorHAnsi" w:cstheme="minorHAnsi"/>
          <w:sz w:val="18"/>
          <w:szCs w:val="18"/>
        </w:rPr>
        <w:t xml:space="preserve">AIHW, </w:t>
      </w:r>
      <w:hyperlink r:id="rId19" w:history="1">
        <w:r w:rsidR="008958BA" w:rsidRPr="008958BA">
          <w:rPr>
            <w:rStyle w:val="Hyperlink"/>
            <w:rFonts w:asciiTheme="minorHAnsi" w:hAnsiTheme="minorHAnsi" w:cstheme="minorHAnsi"/>
            <w:i/>
            <w:iCs/>
            <w:sz w:val="18"/>
            <w:szCs w:val="18"/>
          </w:rPr>
          <w:t>Health of people with disability</w:t>
        </w:r>
      </w:hyperlink>
      <w:r w:rsidR="008958BA" w:rsidRPr="008958BA">
        <w:rPr>
          <w:rFonts w:asciiTheme="minorHAnsi" w:hAnsiTheme="minorHAnsi" w:cstheme="minorHAnsi"/>
          <w:sz w:val="18"/>
          <w:szCs w:val="18"/>
        </w:rPr>
        <w:t>, AIHW, Australian Government, 2022, accessed 12 October 2022.</w:t>
      </w:r>
      <w:r w:rsidR="008958BA" w:rsidRPr="008958BA">
        <w:rPr>
          <w:rFonts w:asciiTheme="minorHAnsi" w:hAnsiTheme="minorHAnsi" w:cstheme="minorHAnsi"/>
          <w:sz w:val="20"/>
          <w:szCs w:val="20"/>
        </w:rPr>
        <w:t xml:space="preserve"> </w:t>
      </w:r>
    </w:p>
  </w:footnote>
  <w:footnote w:id="24">
    <w:p w14:paraId="39438829" w14:textId="77777777" w:rsidR="000B4F4E" w:rsidRPr="008958BA" w:rsidRDefault="000B4F4E"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r w:rsidR="008958BA" w:rsidRPr="008958BA">
        <w:rPr>
          <w:rFonts w:asciiTheme="minorHAnsi" w:hAnsiTheme="minorHAnsi" w:cstheme="minorHAnsi"/>
          <w:sz w:val="18"/>
          <w:szCs w:val="18"/>
        </w:rPr>
        <w:t xml:space="preserve">WHO, </w:t>
      </w:r>
      <w:hyperlink r:id="rId20" w:history="1">
        <w:r w:rsidR="008958BA" w:rsidRPr="008958BA">
          <w:rPr>
            <w:rStyle w:val="Hyperlink"/>
            <w:rFonts w:asciiTheme="minorHAnsi" w:hAnsiTheme="minorHAnsi" w:cstheme="minorHAnsi"/>
            <w:i/>
            <w:iCs/>
            <w:sz w:val="18"/>
            <w:szCs w:val="18"/>
          </w:rPr>
          <w:t>Disability and Health</w:t>
        </w:r>
      </w:hyperlink>
      <w:r w:rsidR="008958BA" w:rsidRPr="008958BA">
        <w:rPr>
          <w:rFonts w:asciiTheme="minorHAnsi" w:hAnsiTheme="minorHAnsi" w:cstheme="minorHAnsi"/>
          <w:sz w:val="18"/>
          <w:szCs w:val="18"/>
        </w:rPr>
        <w:t xml:space="preserve">, WHO website, 2021, accessed 13 October </w:t>
      </w:r>
      <w:proofErr w:type="gramStart"/>
      <w:r w:rsidR="008958BA" w:rsidRPr="008958BA">
        <w:rPr>
          <w:rFonts w:asciiTheme="minorHAnsi" w:hAnsiTheme="minorHAnsi" w:cstheme="minorHAnsi"/>
          <w:sz w:val="18"/>
          <w:szCs w:val="18"/>
        </w:rPr>
        <w:t>2022.</w:t>
      </w:r>
      <w:proofErr w:type="gramEnd"/>
      <w:r w:rsidR="008958BA" w:rsidRPr="008958BA">
        <w:rPr>
          <w:rFonts w:asciiTheme="minorHAnsi" w:hAnsiTheme="minorHAnsi" w:cstheme="minorHAnsi"/>
          <w:sz w:val="18"/>
          <w:szCs w:val="18"/>
        </w:rPr>
        <w:t xml:space="preserve"> </w:t>
      </w:r>
    </w:p>
  </w:footnote>
  <w:footnote w:id="25">
    <w:p w14:paraId="6ECB5546" w14:textId="77777777" w:rsidR="000B4F4E" w:rsidRPr="008958BA" w:rsidRDefault="000B4F4E"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sz w:val="18"/>
          <w:szCs w:val="18"/>
        </w:rPr>
        <w:footnoteRef/>
      </w:r>
      <w:r w:rsidRPr="008958BA">
        <w:rPr>
          <w:rFonts w:asciiTheme="minorHAnsi" w:hAnsiTheme="minorHAnsi"/>
          <w:sz w:val="18"/>
          <w:szCs w:val="18"/>
        </w:rPr>
        <w:t xml:space="preserve"> </w:t>
      </w:r>
      <w:r w:rsidR="008958BA" w:rsidRPr="008958BA">
        <w:rPr>
          <w:rFonts w:asciiTheme="minorHAnsi" w:hAnsiTheme="minorHAnsi" w:cstheme="minorHAnsi"/>
          <w:sz w:val="18"/>
          <w:szCs w:val="18"/>
        </w:rPr>
        <w:t xml:space="preserve">Department of Social Services (DSS), </w:t>
      </w:r>
      <w:hyperlink r:id="rId21" w:history="1">
        <w:r w:rsidR="008958BA" w:rsidRPr="008958BA">
          <w:rPr>
            <w:rStyle w:val="Hyperlink"/>
            <w:rFonts w:asciiTheme="minorHAnsi" w:hAnsiTheme="minorHAnsi" w:cstheme="minorHAnsi"/>
            <w:i/>
            <w:iCs/>
            <w:sz w:val="18"/>
            <w:szCs w:val="18"/>
          </w:rPr>
          <w:t>Australia’s Disability Strategy 2021-2031</w:t>
        </w:r>
      </w:hyperlink>
      <w:r w:rsidR="008958BA" w:rsidRPr="008958BA">
        <w:rPr>
          <w:rFonts w:asciiTheme="minorHAnsi" w:hAnsiTheme="minorHAnsi" w:cstheme="minorHAnsi"/>
          <w:sz w:val="18"/>
          <w:szCs w:val="18"/>
        </w:rPr>
        <w:t xml:space="preserve">, DSS website, 2022, accessed 24 October 2022. </w:t>
      </w:r>
    </w:p>
  </w:footnote>
  <w:footnote w:id="26">
    <w:p w14:paraId="09934A1B" w14:textId="77777777" w:rsidR="000C1C69" w:rsidRPr="008958BA" w:rsidRDefault="000C1C69" w:rsidP="008958BA">
      <w:pPr>
        <w:spacing w:before="40" w:after="40" w:line="240" w:lineRule="auto"/>
        <w:rPr>
          <w:rFonts w:asciiTheme="minorHAnsi" w:hAnsiTheme="minorHAnsi" w:cstheme="minorHAnsi"/>
          <w:sz w:val="18"/>
          <w:szCs w:val="18"/>
        </w:rPr>
      </w:pPr>
      <w:r w:rsidRPr="008958BA">
        <w:rPr>
          <w:rStyle w:val="FootnoteReference"/>
          <w:rFonts w:asciiTheme="minorHAnsi" w:hAnsiTheme="minorHAnsi" w:cstheme="minorHAnsi"/>
          <w:sz w:val="18"/>
          <w:szCs w:val="18"/>
        </w:rPr>
        <w:footnoteRef/>
      </w:r>
      <w:r w:rsidRPr="008958BA">
        <w:rPr>
          <w:rFonts w:asciiTheme="minorHAnsi" w:hAnsiTheme="minorHAnsi" w:cstheme="minorHAnsi"/>
          <w:sz w:val="18"/>
          <w:szCs w:val="18"/>
        </w:rPr>
        <w:t xml:space="preserve"> </w:t>
      </w:r>
      <w:r w:rsidR="008958BA" w:rsidRPr="008958BA">
        <w:rPr>
          <w:rFonts w:asciiTheme="minorHAnsi" w:hAnsiTheme="minorHAnsi" w:cstheme="minorHAnsi"/>
          <w:sz w:val="18"/>
          <w:szCs w:val="18"/>
        </w:rPr>
        <w:t xml:space="preserve">The University of Sydney, </w:t>
      </w:r>
      <w:hyperlink r:id="rId22" w:history="1">
        <w:r w:rsidR="008958BA" w:rsidRPr="008958BA">
          <w:rPr>
            <w:rStyle w:val="Hyperlink"/>
            <w:rFonts w:asciiTheme="minorHAnsi" w:hAnsiTheme="minorHAnsi" w:cstheme="minorHAnsi"/>
            <w:i/>
            <w:iCs/>
            <w:sz w:val="18"/>
            <w:szCs w:val="18"/>
          </w:rPr>
          <w:t>Review of Australian COVID-19 research finds lack of collaboration and crucial gaps</w:t>
        </w:r>
      </w:hyperlink>
      <w:r w:rsidR="008958BA" w:rsidRPr="008958BA">
        <w:rPr>
          <w:rFonts w:asciiTheme="minorHAnsi" w:hAnsiTheme="minorHAnsi" w:cstheme="minorHAnsi"/>
          <w:i/>
          <w:iCs/>
          <w:sz w:val="18"/>
          <w:szCs w:val="18"/>
        </w:rPr>
        <w:t>,</w:t>
      </w:r>
      <w:r w:rsidR="008958BA" w:rsidRPr="008958BA">
        <w:rPr>
          <w:rFonts w:asciiTheme="minorHAnsi" w:hAnsiTheme="minorHAnsi" w:cstheme="minorHAnsi"/>
          <w:sz w:val="18"/>
          <w:szCs w:val="18"/>
        </w:rPr>
        <w:t xml:space="preserve"> The University of Sydney, 2021, accessed 24 October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482C" w14:textId="77777777" w:rsidR="00A41FFA" w:rsidRDefault="00A41FFA" w:rsidP="008E0C77">
    <w:pPr>
      <w:pStyle w:val="Headertext"/>
      <w:spacing w:after="180"/>
      <w:jc w:val="left"/>
    </w:pPr>
    <w:r>
      <w:rPr>
        <w:noProof/>
        <w:lang w:eastAsia="en-AU"/>
      </w:rPr>
      <w:drawing>
        <wp:anchor distT="0" distB="0" distL="114300" distR="114300" simplePos="0" relativeHeight="251656704" behindDoc="1" locked="0" layoutInCell="1" allowOverlap="1" wp14:anchorId="1D7E821A" wp14:editId="1951F132">
          <wp:simplePos x="0" y="0"/>
          <wp:positionH relativeFrom="page">
            <wp:align>center</wp:align>
          </wp:positionH>
          <wp:positionV relativeFrom="page">
            <wp:align>center</wp:align>
          </wp:positionV>
          <wp:extent cx="7560000" cy="10692000"/>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5902" w14:textId="77777777" w:rsidR="00E50CAC" w:rsidRDefault="00E50CAC" w:rsidP="008E0C77">
    <w:pPr>
      <w:pStyle w:val="Headertext"/>
      <w:spacing w:after="180"/>
      <w:jc w:val="left"/>
    </w:pPr>
    <w:r>
      <w:rPr>
        <w:noProof/>
        <w:lang w:eastAsia="en-AU"/>
      </w:rPr>
      <w:drawing>
        <wp:anchor distT="0" distB="0" distL="114300" distR="114300" simplePos="0" relativeHeight="251655680" behindDoc="1" locked="0" layoutInCell="1" allowOverlap="1" wp14:anchorId="04D7EFE6" wp14:editId="6B1B0B11">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1026" w14:textId="77777777" w:rsidR="00A41FFA" w:rsidRDefault="00A41FFA" w:rsidP="00205A93">
    <w:pPr>
      <w:pStyle w:val="Header"/>
      <w:tabs>
        <w:tab w:val="clear" w:pos="4513"/>
        <w:tab w:val="clear" w:pos="9026"/>
        <w:tab w:val="center" w:pos="4535"/>
      </w:tabs>
    </w:pPr>
    <w:r>
      <w:rPr>
        <w:noProof/>
        <w:lang w:eastAsia="en-AU"/>
      </w:rPr>
      <w:drawing>
        <wp:anchor distT="0" distB="0" distL="114300" distR="114300" simplePos="0" relativeHeight="251658752" behindDoc="1" locked="0" layoutInCell="1" allowOverlap="1" wp14:anchorId="779EC528" wp14:editId="42A8CF82">
          <wp:simplePos x="0" y="0"/>
          <wp:positionH relativeFrom="column">
            <wp:posOffset>-684530</wp:posOffset>
          </wp:positionH>
          <wp:positionV relativeFrom="paragraph">
            <wp:posOffset>819785</wp:posOffset>
          </wp:positionV>
          <wp:extent cx="7126913" cy="2299335"/>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166" r="166"/>
                  <a:stretch>
                    <a:fillRect/>
                  </a:stretch>
                </pic:blipFill>
                <pic:spPr bwMode="auto">
                  <a:xfrm>
                    <a:off x="0" y="0"/>
                    <a:ext cx="7126913"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728" behindDoc="1" locked="0" layoutInCell="1" allowOverlap="1" wp14:anchorId="5E814C33" wp14:editId="21553651">
          <wp:simplePos x="0" y="0"/>
          <wp:positionH relativeFrom="page">
            <wp:align>center</wp:align>
          </wp:positionH>
          <wp:positionV relativeFrom="page">
            <wp:align>center</wp:align>
          </wp:positionV>
          <wp:extent cx="7558768" cy="10692000"/>
          <wp:effectExtent l="0" t="0" r="0" b="190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87E1" w14:textId="77777777" w:rsidR="00E50CAC" w:rsidRDefault="00E50C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46DB" w14:textId="27046DF6" w:rsidR="00E50CAC" w:rsidRDefault="00E50CAC"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E7BE" w14:textId="77777777" w:rsidR="00E50CAC" w:rsidRDefault="00E50C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99A3" w14:textId="77777777" w:rsidR="00300563" w:rsidRPr="00645D75" w:rsidRDefault="00300563" w:rsidP="00645D75">
    <w:pPr>
      <w:pStyle w:val="TableHeader"/>
      <w:rPr>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56C1" w14:textId="77777777" w:rsidR="009A3701" w:rsidRPr="00645D75" w:rsidRDefault="009A3701" w:rsidP="00645D75">
    <w:pPr>
      <w:pStyle w:val="TableHeader"/>
      <w:rPr>
        <w:color w:va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8F48" w14:textId="77777777" w:rsidR="00E50CAC" w:rsidRPr="00B208F0" w:rsidRDefault="00E50CAC" w:rsidP="00B208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BA0C" w14:textId="77777777" w:rsidR="00E50CAC" w:rsidRPr="00645D75" w:rsidRDefault="00E50CAC" w:rsidP="00645D75">
    <w:pPr>
      <w:pStyle w:val="TableHeader"/>
      <w:rPr>
        <w:color w:val="auto"/>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37"/>
    <w:multiLevelType w:val="hybridMultilevel"/>
    <w:tmpl w:val="79A2C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253E70"/>
    <w:multiLevelType w:val="hybridMultilevel"/>
    <w:tmpl w:val="405C8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50216"/>
    <w:multiLevelType w:val="hybridMultilevel"/>
    <w:tmpl w:val="87BE03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A0904B3"/>
    <w:multiLevelType w:val="hybridMultilevel"/>
    <w:tmpl w:val="09C4EC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774AF8"/>
    <w:multiLevelType w:val="hybridMultilevel"/>
    <w:tmpl w:val="B8CA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3C2F68"/>
    <w:multiLevelType w:val="hybridMultilevel"/>
    <w:tmpl w:val="D02CA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8333CE"/>
    <w:multiLevelType w:val="hybridMultilevel"/>
    <w:tmpl w:val="5CA6A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A75275"/>
    <w:multiLevelType w:val="hybridMultilevel"/>
    <w:tmpl w:val="FFFFFFFF"/>
    <w:lvl w:ilvl="0" w:tplc="71B6C8C2">
      <w:start w:val="1"/>
      <w:numFmt w:val="bullet"/>
      <w:lvlText w:val=""/>
      <w:lvlJc w:val="left"/>
      <w:pPr>
        <w:ind w:left="720" w:hanging="360"/>
      </w:pPr>
      <w:rPr>
        <w:rFonts w:ascii="Symbol" w:hAnsi="Symbol" w:hint="default"/>
      </w:rPr>
    </w:lvl>
    <w:lvl w:ilvl="1" w:tplc="76C035E2">
      <w:start w:val="1"/>
      <w:numFmt w:val="bullet"/>
      <w:lvlText w:val="o"/>
      <w:lvlJc w:val="left"/>
      <w:pPr>
        <w:ind w:left="1440" w:hanging="360"/>
      </w:pPr>
      <w:rPr>
        <w:rFonts w:ascii="Courier New" w:hAnsi="Courier New" w:hint="default"/>
      </w:rPr>
    </w:lvl>
    <w:lvl w:ilvl="2" w:tplc="7F50BB18">
      <w:start w:val="1"/>
      <w:numFmt w:val="bullet"/>
      <w:lvlText w:val=""/>
      <w:lvlJc w:val="left"/>
      <w:pPr>
        <w:ind w:left="2160" w:hanging="360"/>
      </w:pPr>
      <w:rPr>
        <w:rFonts w:ascii="Wingdings" w:hAnsi="Wingdings" w:hint="default"/>
      </w:rPr>
    </w:lvl>
    <w:lvl w:ilvl="3" w:tplc="1BFE6102">
      <w:start w:val="1"/>
      <w:numFmt w:val="bullet"/>
      <w:lvlText w:val=""/>
      <w:lvlJc w:val="left"/>
      <w:pPr>
        <w:ind w:left="2880" w:hanging="360"/>
      </w:pPr>
      <w:rPr>
        <w:rFonts w:ascii="Symbol" w:hAnsi="Symbol" w:hint="default"/>
      </w:rPr>
    </w:lvl>
    <w:lvl w:ilvl="4" w:tplc="E73EF124">
      <w:start w:val="1"/>
      <w:numFmt w:val="bullet"/>
      <w:lvlText w:val="o"/>
      <w:lvlJc w:val="left"/>
      <w:pPr>
        <w:ind w:left="3600" w:hanging="360"/>
      </w:pPr>
      <w:rPr>
        <w:rFonts w:ascii="Courier New" w:hAnsi="Courier New" w:hint="default"/>
      </w:rPr>
    </w:lvl>
    <w:lvl w:ilvl="5" w:tplc="98684D0E">
      <w:start w:val="1"/>
      <w:numFmt w:val="bullet"/>
      <w:lvlText w:val=""/>
      <w:lvlJc w:val="left"/>
      <w:pPr>
        <w:ind w:left="4320" w:hanging="360"/>
      </w:pPr>
      <w:rPr>
        <w:rFonts w:ascii="Wingdings" w:hAnsi="Wingdings" w:hint="default"/>
      </w:rPr>
    </w:lvl>
    <w:lvl w:ilvl="6" w:tplc="984E4F6A">
      <w:start w:val="1"/>
      <w:numFmt w:val="bullet"/>
      <w:lvlText w:val=""/>
      <w:lvlJc w:val="left"/>
      <w:pPr>
        <w:ind w:left="5040" w:hanging="360"/>
      </w:pPr>
      <w:rPr>
        <w:rFonts w:ascii="Symbol" w:hAnsi="Symbol" w:hint="default"/>
      </w:rPr>
    </w:lvl>
    <w:lvl w:ilvl="7" w:tplc="F61C443E">
      <w:start w:val="1"/>
      <w:numFmt w:val="bullet"/>
      <w:lvlText w:val="o"/>
      <w:lvlJc w:val="left"/>
      <w:pPr>
        <w:ind w:left="5760" w:hanging="360"/>
      </w:pPr>
      <w:rPr>
        <w:rFonts w:ascii="Courier New" w:hAnsi="Courier New" w:hint="default"/>
      </w:rPr>
    </w:lvl>
    <w:lvl w:ilvl="8" w:tplc="93B65842">
      <w:start w:val="1"/>
      <w:numFmt w:val="bullet"/>
      <w:lvlText w:val=""/>
      <w:lvlJc w:val="left"/>
      <w:pPr>
        <w:ind w:left="6480" w:hanging="360"/>
      </w:pPr>
      <w:rPr>
        <w:rFonts w:ascii="Wingdings" w:hAnsi="Wingdings" w:hint="default"/>
      </w:rPr>
    </w:lvl>
  </w:abstractNum>
  <w:abstractNum w:abstractNumId="10"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7FB4ECC"/>
    <w:multiLevelType w:val="hybridMultilevel"/>
    <w:tmpl w:val="4094F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673388"/>
    <w:multiLevelType w:val="hybridMultilevel"/>
    <w:tmpl w:val="178E0966"/>
    <w:lvl w:ilvl="0" w:tplc="390A7D6C">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3" w15:restartNumberingAfterBreak="0">
    <w:nsid w:val="4B926CD5"/>
    <w:multiLevelType w:val="hybridMultilevel"/>
    <w:tmpl w:val="05106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EC04C7"/>
    <w:multiLevelType w:val="hybridMultilevel"/>
    <w:tmpl w:val="C52E3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1A4350"/>
    <w:multiLevelType w:val="hybridMultilevel"/>
    <w:tmpl w:val="4F78FEF4"/>
    <w:lvl w:ilvl="0" w:tplc="49B2B75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B5E68A4"/>
    <w:multiLevelType w:val="hybridMultilevel"/>
    <w:tmpl w:val="71042BEA"/>
    <w:lvl w:ilvl="0" w:tplc="FC7A66F6">
      <w:numFmt w:val="bullet"/>
      <w:lvlText w:val=""/>
      <w:lvlJc w:val="left"/>
      <w:pPr>
        <w:ind w:left="360" w:hanging="360"/>
      </w:pPr>
      <w:rPr>
        <w:rFonts w:ascii="Symbol" w:eastAsia="Times New Roman" w:hAnsi="Symbol"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855CBE"/>
    <w:multiLevelType w:val="hybridMultilevel"/>
    <w:tmpl w:val="8DEE7778"/>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9" w15:restartNumberingAfterBreak="0">
    <w:nsid w:val="6548A105"/>
    <w:multiLevelType w:val="hybridMultilevel"/>
    <w:tmpl w:val="FFFFFFFF"/>
    <w:lvl w:ilvl="0" w:tplc="6FCEBCBE">
      <w:start w:val="1"/>
      <w:numFmt w:val="bullet"/>
      <w:lvlText w:val=""/>
      <w:lvlJc w:val="left"/>
      <w:pPr>
        <w:ind w:left="720" w:hanging="360"/>
      </w:pPr>
      <w:rPr>
        <w:rFonts w:ascii="Symbol" w:hAnsi="Symbol" w:hint="default"/>
      </w:rPr>
    </w:lvl>
    <w:lvl w:ilvl="1" w:tplc="60446624">
      <w:start w:val="1"/>
      <w:numFmt w:val="bullet"/>
      <w:lvlText w:val="o"/>
      <w:lvlJc w:val="left"/>
      <w:pPr>
        <w:ind w:left="1440" w:hanging="360"/>
      </w:pPr>
      <w:rPr>
        <w:rFonts w:ascii="Courier New" w:hAnsi="Courier New" w:hint="default"/>
      </w:rPr>
    </w:lvl>
    <w:lvl w:ilvl="2" w:tplc="D32E1DEE">
      <w:start w:val="1"/>
      <w:numFmt w:val="bullet"/>
      <w:lvlText w:val=""/>
      <w:lvlJc w:val="left"/>
      <w:pPr>
        <w:ind w:left="2160" w:hanging="360"/>
      </w:pPr>
      <w:rPr>
        <w:rFonts w:ascii="Wingdings" w:hAnsi="Wingdings" w:hint="default"/>
      </w:rPr>
    </w:lvl>
    <w:lvl w:ilvl="3" w:tplc="A064BF42">
      <w:start w:val="1"/>
      <w:numFmt w:val="bullet"/>
      <w:lvlText w:val=""/>
      <w:lvlJc w:val="left"/>
      <w:pPr>
        <w:ind w:left="2880" w:hanging="360"/>
      </w:pPr>
      <w:rPr>
        <w:rFonts w:ascii="Symbol" w:hAnsi="Symbol" w:hint="default"/>
      </w:rPr>
    </w:lvl>
    <w:lvl w:ilvl="4" w:tplc="CA2237D4">
      <w:start w:val="1"/>
      <w:numFmt w:val="bullet"/>
      <w:lvlText w:val="o"/>
      <w:lvlJc w:val="left"/>
      <w:pPr>
        <w:ind w:left="3600" w:hanging="360"/>
      </w:pPr>
      <w:rPr>
        <w:rFonts w:ascii="Courier New" w:hAnsi="Courier New" w:hint="default"/>
      </w:rPr>
    </w:lvl>
    <w:lvl w:ilvl="5" w:tplc="2BDE6EA8">
      <w:start w:val="1"/>
      <w:numFmt w:val="bullet"/>
      <w:lvlText w:val=""/>
      <w:lvlJc w:val="left"/>
      <w:pPr>
        <w:ind w:left="4320" w:hanging="360"/>
      </w:pPr>
      <w:rPr>
        <w:rFonts w:ascii="Wingdings" w:hAnsi="Wingdings" w:hint="default"/>
      </w:rPr>
    </w:lvl>
    <w:lvl w:ilvl="6" w:tplc="B77ED5D8">
      <w:start w:val="1"/>
      <w:numFmt w:val="bullet"/>
      <w:lvlText w:val=""/>
      <w:lvlJc w:val="left"/>
      <w:pPr>
        <w:ind w:left="5040" w:hanging="360"/>
      </w:pPr>
      <w:rPr>
        <w:rFonts w:ascii="Symbol" w:hAnsi="Symbol" w:hint="default"/>
      </w:rPr>
    </w:lvl>
    <w:lvl w:ilvl="7" w:tplc="74E8592E">
      <w:start w:val="1"/>
      <w:numFmt w:val="bullet"/>
      <w:lvlText w:val="o"/>
      <w:lvlJc w:val="left"/>
      <w:pPr>
        <w:ind w:left="5760" w:hanging="360"/>
      </w:pPr>
      <w:rPr>
        <w:rFonts w:ascii="Courier New" w:hAnsi="Courier New" w:hint="default"/>
      </w:rPr>
    </w:lvl>
    <w:lvl w:ilvl="8" w:tplc="C95ED812">
      <w:start w:val="1"/>
      <w:numFmt w:val="bullet"/>
      <w:lvlText w:val=""/>
      <w:lvlJc w:val="left"/>
      <w:pPr>
        <w:ind w:left="6480" w:hanging="360"/>
      </w:pPr>
      <w:rPr>
        <w:rFonts w:ascii="Wingdings" w:hAnsi="Wingdings" w:hint="default"/>
      </w:rPr>
    </w:lvl>
  </w:abstractNum>
  <w:abstractNum w:abstractNumId="20" w15:restartNumberingAfterBreak="0">
    <w:nsid w:val="65D614AD"/>
    <w:multiLevelType w:val="hybridMultilevel"/>
    <w:tmpl w:val="E10E9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5867"/>
    <w:multiLevelType w:val="hybridMultilevel"/>
    <w:tmpl w:val="61CA2238"/>
    <w:lvl w:ilvl="0" w:tplc="26B0A62A">
      <w:start w:val="1"/>
      <w:numFmt w:val="lowerLetter"/>
      <w:lvlText w:val="%1)"/>
      <w:lvlJc w:val="left"/>
      <w:pPr>
        <w:ind w:left="142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270D7C2">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EDAD380">
      <w:start w:val="1"/>
      <w:numFmt w:val="bullet"/>
      <w:lvlText w:val="▪"/>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8547C4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502115A">
      <w:start w:val="1"/>
      <w:numFmt w:val="bullet"/>
      <w:lvlText w:val="o"/>
      <w:lvlJc w:val="left"/>
      <w:pPr>
        <w:ind w:left="28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26E7A64">
      <w:start w:val="1"/>
      <w:numFmt w:val="bullet"/>
      <w:lvlText w:val="▪"/>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3D4123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54235C6">
      <w:start w:val="1"/>
      <w:numFmt w:val="bullet"/>
      <w:lvlText w:val="o"/>
      <w:lvlJc w:val="left"/>
      <w:pPr>
        <w:ind w:left="50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4A02976">
      <w:start w:val="1"/>
      <w:numFmt w:val="bullet"/>
      <w:lvlText w:val="▪"/>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66B333E3"/>
    <w:multiLevelType w:val="hybridMultilevel"/>
    <w:tmpl w:val="9940D3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1D62F2"/>
    <w:multiLevelType w:val="hybridMultilevel"/>
    <w:tmpl w:val="E59C50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280C8A"/>
    <w:multiLevelType w:val="hybridMultilevel"/>
    <w:tmpl w:val="2F96FC96"/>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D06CF6"/>
    <w:multiLevelType w:val="hybridMultilevel"/>
    <w:tmpl w:val="C9704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E067D3"/>
    <w:multiLevelType w:val="hybridMultilevel"/>
    <w:tmpl w:val="9692E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E63B67"/>
    <w:multiLevelType w:val="hybridMultilevel"/>
    <w:tmpl w:val="9A4253BA"/>
    <w:lvl w:ilvl="0" w:tplc="38463FD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196199"/>
    <w:multiLevelType w:val="hybridMultilevel"/>
    <w:tmpl w:val="01E071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73C157D"/>
    <w:multiLevelType w:val="hybridMultilevel"/>
    <w:tmpl w:val="C2B2D57C"/>
    <w:lvl w:ilvl="0" w:tplc="AA3891E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7FD0207E"/>
    <w:multiLevelType w:val="hybridMultilevel"/>
    <w:tmpl w:val="6ECE6C0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0"/>
  </w:num>
  <w:num w:numId="3">
    <w:abstractNumId w:val="31"/>
  </w:num>
  <w:num w:numId="4">
    <w:abstractNumId w:val="16"/>
  </w:num>
  <w:num w:numId="5">
    <w:abstractNumId w:val="24"/>
  </w:num>
  <w:num w:numId="6">
    <w:abstractNumId w:val="1"/>
  </w:num>
  <w:num w:numId="7">
    <w:abstractNumId w:val="14"/>
  </w:num>
  <w:num w:numId="8">
    <w:abstractNumId w:val="30"/>
  </w:num>
  <w:num w:numId="9">
    <w:abstractNumId w:val="22"/>
  </w:num>
  <w:num w:numId="10">
    <w:abstractNumId w:val="19"/>
  </w:num>
  <w:num w:numId="11">
    <w:abstractNumId w:val="9"/>
  </w:num>
  <w:num w:numId="12">
    <w:abstractNumId w:val="25"/>
  </w:num>
  <w:num w:numId="13">
    <w:abstractNumId w:val="29"/>
  </w:num>
  <w:num w:numId="14">
    <w:abstractNumId w:val="23"/>
  </w:num>
  <w:num w:numId="15">
    <w:abstractNumId w:val="17"/>
  </w:num>
  <w:num w:numId="16">
    <w:abstractNumId w:val="11"/>
  </w:num>
  <w:num w:numId="17">
    <w:abstractNumId w:val="21"/>
    <w:lvlOverride w:ilvl="0">
      <w:startOverride w:val="1"/>
    </w:lvlOverride>
    <w:lvlOverride w:ilvl="1"/>
    <w:lvlOverride w:ilvl="2"/>
    <w:lvlOverride w:ilvl="3"/>
    <w:lvlOverride w:ilvl="4"/>
    <w:lvlOverride w:ilvl="5"/>
    <w:lvlOverride w:ilvl="6"/>
    <w:lvlOverride w:ilvl="7"/>
    <w:lvlOverride w:ilvl="8"/>
  </w:num>
  <w:num w:numId="18">
    <w:abstractNumId w:val="6"/>
  </w:num>
  <w:num w:numId="19">
    <w:abstractNumId w:val="18"/>
  </w:num>
  <w:num w:numId="20">
    <w:abstractNumId w:val="12"/>
  </w:num>
  <w:num w:numId="21">
    <w:abstractNumId w:val="0"/>
  </w:num>
  <w:num w:numId="22">
    <w:abstractNumId w:val="7"/>
  </w:num>
  <w:num w:numId="23">
    <w:abstractNumId w:val="20"/>
  </w:num>
  <w:num w:numId="24">
    <w:abstractNumId w:val="28"/>
  </w:num>
  <w:num w:numId="25">
    <w:abstractNumId w:val="28"/>
    <w:lvlOverride w:ilvl="0">
      <w:lvl w:ilvl="0" w:tplc="38463FDA">
        <w:start w:val="1"/>
        <w:numFmt w:val="decimal"/>
        <w:lvlText w:val="%1."/>
        <w:lvlJc w:val="left"/>
        <w:pPr>
          <w:ind w:left="720" w:hanging="360"/>
        </w:pPr>
        <w:rPr>
          <w:rFonts w:hint="default"/>
          <w:b/>
          <w:bCs/>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6">
    <w:abstractNumId w:val="15"/>
  </w:num>
  <w:num w:numId="27">
    <w:abstractNumId w:val="26"/>
  </w:num>
  <w:num w:numId="28">
    <w:abstractNumId w:val="8"/>
  </w:num>
  <w:num w:numId="29">
    <w:abstractNumId w:val="5"/>
  </w:num>
  <w:num w:numId="30">
    <w:abstractNumId w:val="27"/>
  </w:num>
  <w:num w:numId="31">
    <w:abstractNumId w:val="4"/>
  </w:num>
  <w:num w:numId="32">
    <w:abstractNumId w:val="22"/>
  </w:num>
  <w:num w:numId="33">
    <w:abstractNumId w:val="13"/>
  </w:num>
  <w:num w:numId="34">
    <w:abstractNumId w:val="2"/>
  </w:num>
  <w:num w:numId="35">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047"/>
    <w:rsid w:val="0000222A"/>
    <w:rsid w:val="00003743"/>
    <w:rsid w:val="000038E1"/>
    <w:rsid w:val="000047B4"/>
    <w:rsid w:val="000053E1"/>
    <w:rsid w:val="00005712"/>
    <w:rsid w:val="00007865"/>
    <w:rsid w:val="00007FD8"/>
    <w:rsid w:val="000117F8"/>
    <w:rsid w:val="00012ABC"/>
    <w:rsid w:val="00012D0F"/>
    <w:rsid w:val="0001462A"/>
    <w:rsid w:val="00014FC0"/>
    <w:rsid w:val="000150FE"/>
    <w:rsid w:val="0001570C"/>
    <w:rsid w:val="00015C69"/>
    <w:rsid w:val="00015F77"/>
    <w:rsid w:val="000202D0"/>
    <w:rsid w:val="00020B3C"/>
    <w:rsid w:val="00025873"/>
    <w:rsid w:val="00026139"/>
    <w:rsid w:val="0002669C"/>
    <w:rsid w:val="00027071"/>
    <w:rsid w:val="000271DA"/>
    <w:rsid w:val="00027601"/>
    <w:rsid w:val="00030F01"/>
    <w:rsid w:val="00031107"/>
    <w:rsid w:val="00032593"/>
    <w:rsid w:val="000329FC"/>
    <w:rsid w:val="00032DC1"/>
    <w:rsid w:val="00032E9F"/>
    <w:rsid w:val="00032EF4"/>
    <w:rsid w:val="000331F2"/>
    <w:rsid w:val="00033321"/>
    <w:rsid w:val="000336B7"/>
    <w:rsid w:val="000338E5"/>
    <w:rsid w:val="00033ECC"/>
    <w:rsid w:val="0003422F"/>
    <w:rsid w:val="00036B8A"/>
    <w:rsid w:val="000377F7"/>
    <w:rsid w:val="000405EA"/>
    <w:rsid w:val="00041780"/>
    <w:rsid w:val="000430ED"/>
    <w:rsid w:val="00043BFB"/>
    <w:rsid w:val="00044405"/>
    <w:rsid w:val="00044D50"/>
    <w:rsid w:val="0004579E"/>
    <w:rsid w:val="00046B94"/>
    <w:rsid w:val="00046FF0"/>
    <w:rsid w:val="00047903"/>
    <w:rsid w:val="00047B94"/>
    <w:rsid w:val="00050176"/>
    <w:rsid w:val="00050FFE"/>
    <w:rsid w:val="00053FD8"/>
    <w:rsid w:val="00056685"/>
    <w:rsid w:val="0005749F"/>
    <w:rsid w:val="00057F1E"/>
    <w:rsid w:val="00062B65"/>
    <w:rsid w:val="000636A8"/>
    <w:rsid w:val="00063B05"/>
    <w:rsid w:val="00064B48"/>
    <w:rsid w:val="0006503F"/>
    <w:rsid w:val="000650F6"/>
    <w:rsid w:val="00065278"/>
    <w:rsid w:val="00065E2E"/>
    <w:rsid w:val="00067456"/>
    <w:rsid w:val="0007095E"/>
    <w:rsid w:val="00071506"/>
    <w:rsid w:val="0007154F"/>
    <w:rsid w:val="00071DEF"/>
    <w:rsid w:val="00074D8E"/>
    <w:rsid w:val="000753E5"/>
    <w:rsid w:val="00075E25"/>
    <w:rsid w:val="00076B1C"/>
    <w:rsid w:val="00077CC8"/>
    <w:rsid w:val="000807C7"/>
    <w:rsid w:val="00080E3A"/>
    <w:rsid w:val="00081AB1"/>
    <w:rsid w:val="000826AC"/>
    <w:rsid w:val="00083112"/>
    <w:rsid w:val="00083A11"/>
    <w:rsid w:val="00083E84"/>
    <w:rsid w:val="0008496C"/>
    <w:rsid w:val="00084C8D"/>
    <w:rsid w:val="000862D2"/>
    <w:rsid w:val="0008732A"/>
    <w:rsid w:val="00090316"/>
    <w:rsid w:val="00091963"/>
    <w:rsid w:val="00093981"/>
    <w:rsid w:val="00093CD9"/>
    <w:rsid w:val="00094156"/>
    <w:rsid w:val="000955F8"/>
    <w:rsid w:val="00097033"/>
    <w:rsid w:val="00097422"/>
    <w:rsid w:val="000978B9"/>
    <w:rsid w:val="000A163C"/>
    <w:rsid w:val="000A2820"/>
    <w:rsid w:val="000A433A"/>
    <w:rsid w:val="000A4B02"/>
    <w:rsid w:val="000A722B"/>
    <w:rsid w:val="000B067A"/>
    <w:rsid w:val="000B0E11"/>
    <w:rsid w:val="000B1540"/>
    <w:rsid w:val="000B33FD"/>
    <w:rsid w:val="000B3632"/>
    <w:rsid w:val="000B3BDB"/>
    <w:rsid w:val="000B3D25"/>
    <w:rsid w:val="000B3E64"/>
    <w:rsid w:val="000B482B"/>
    <w:rsid w:val="000B4ABA"/>
    <w:rsid w:val="000B4F4E"/>
    <w:rsid w:val="000B4FD5"/>
    <w:rsid w:val="000B7576"/>
    <w:rsid w:val="000C030D"/>
    <w:rsid w:val="000C0774"/>
    <w:rsid w:val="000C0ACE"/>
    <w:rsid w:val="000C1C69"/>
    <w:rsid w:val="000C3184"/>
    <w:rsid w:val="000C4B16"/>
    <w:rsid w:val="000C4C46"/>
    <w:rsid w:val="000C4E29"/>
    <w:rsid w:val="000C50C0"/>
    <w:rsid w:val="000C50C3"/>
    <w:rsid w:val="000C600C"/>
    <w:rsid w:val="000C6CD3"/>
    <w:rsid w:val="000C6CFC"/>
    <w:rsid w:val="000D0AB4"/>
    <w:rsid w:val="000D1C50"/>
    <w:rsid w:val="000D21F6"/>
    <w:rsid w:val="000D3450"/>
    <w:rsid w:val="000D3C2E"/>
    <w:rsid w:val="000D42C3"/>
    <w:rsid w:val="000D4500"/>
    <w:rsid w:val="000D4954"/>
    <w:rsid w:val="000D56E4"/>
    <w:rsid w:val="000D63CD"/>
    <w:rsid w:val="000D6A42"/>
    <w:rsid w:val="000D7AEA"/>
    <w:rsid w:val="000E01A9"/>
    <w:rsid w:val="000E0784"/>
    <w:rsid w:val="000E2423"/>
    <w:rsid w:val="000E2C66"/>
    <w:rsid w:val="000E2CD2"/>
    <w:rsid w:val="000E3259"/>
    <w:rsid w:val="000E3FE6"/>
    <w:rsid w:val="000E6E7D"/>
    <w:rsid w:val="000E7ABE"/>
    <w:rsid w:val="000F0AA8"/>
    <w:rsid w:val="000F0F26"/>
    <w:rsid w:val="000F123C"/>
    <w:rsid w:val="000F1527"/>
    <w:rsid w:val="000F2FED"/>
    <w:rsid w:val="000F3D7B"/>
    <w:rsid w:val="000F4B83"/>
    <w:rsid w:val="000F54E2"/>
    <w:rsid w:val="000F5AAD"/>
    <w:rsid w:val="000F6617"/>
    <w:rsid w:val="00100265"/>
    <w:rsid w:val="00100F6D"/>
    <w:rsid w:val="00101670"/>
    <w:rsid w:val="0010181E"/>
    <w:rsid w:val="00102078"/>
    <w:rsid w:val="001021B8"/>
    <w:rsid w:val="00102286"/>
    <w:rsid w:val="001023F6"/>
    <w:rsid w:val="0010319D"/>
    <w:rsid w:val="00103B22"/>
    <w:rsid w:val="00103DB9"/>
    <w:rsid w:val="00103F31"/>
    <w:rsid w:val="001048CC"/>
    <w:rsid w:val="0010616D"/>
    <w:rsid w:val="00110478"/>
    <w:rsid w:val="00110847"/>
    <w:rsid w:val="0011087E"/>
    <w:rsid w:val="00112855"/>
    <w:rsid w:val="00112F27"/>
    <w:rsid w:val="0011304B"/>
    <w:rsid w:val="00113986"/>
    <w:rsid w:val="00114528"/>
    <w:rsid w:val="00114617"/>
    <w:rsid w:val="00114E3A"/>
    <w:rsid w:val="0011711B"/>
    <w:rsid w:val="00117F8A"/>
    <w:rsid w:val="001200B0"/>
    <w:rsid w:val="00120454"/>
    <w:rsid w:val="001209B8"/>
    <w:rsid w:val="00120A1E"/>
    <w:rsid w:val="00121422"/>
    <w:rsid w:val="00121B9B"/>
    <w:rsid w:val="00122ADC"/>
    <w:rsid w:val="00122C00"/>
    <w:rsid w:val="00122E2A"/>
    <w:rsid w:val="00125144"/>
    <w:rsid w:val="00127BD8"/>
    <w:rsid w:val="00127EFC"/>
    <w:rsid w:val="001306B5"/>
    <w:rsid w:val="00130EBD"/>
    <w:rsid w:val="00130F59"/>
    <w:rsid w:val="0013103C"/>
    <w:rsid w:val="00131DD8"/>
    <w:rsid w:val="00133692"/>
    <w:rsid w:val="00133EC0"/>
    <w:rsid w:val="00134AA1"/>
    <w:rsid w:val="00134FF7"/>
    <w:rsid w:val="0013597D"/>
    <w:rsid w:val="0013695B"/>
    <w:rsid w:val="00137563"/>
    <w:rsid w:val="00140334"/>
    <w:rsid w:val="00141A6A"/>
    <w:rsid w:val="00141CE5"/>
    <w:rsid w:val="00141E98"/>
    <w:rsid w:val="00142ABF"/>
    <w:rsid w:val="00143307"/>
    <w:rsid w:val="001443D1"/>
    <w:rsid w:val="00144908"/>
    <w:rsid w:val="001468EE"/>
    <w:rsid w:val="001512B6"/>
    <w:rsid w:val="00151655"/>
    <w:rsid w:val="001518EC"/>
    <w:rsid w:val="0015263D"/>
    <w:rsid w:val="001530DF"/>
    <w:rsid w:val="0015458A"/>
    <w:rsid w:val="00155902"/>
    <w:rsid w:val="00156823"/>
    <w:rsid w:val="001571C7"/>
    <w:rsid w:val="001609BA"/>
    <w:rsid w:val="00160A53"/>
    <w:rsid w:val="00160C70"/>
    <w:rsid w:val="00161094"/>
    <w:rsid w:val="001614EB"/>
    <w:rsid w:val="001624D1"/>
    <w:rsid w:val="00162A68"/>
    <w:rsid w:val="0016355E"/>
    <w:rsid w:val="001636EA"/>
    <w:rsid w:val="00165525"/>
    <w:rsid w:val="00165EA9"/>
    <w:rsid w:val="00165F58"/>
    <w:rsid w:val="00166190"/>
    <w:rsid w:val="00166D48"/>
    <w:rsid w:val="001674CD"/>
    <w:rsid w:val="0017036A"/>
    <w:rsid w:val="00170D12"/>
    <w:rsid w:val="00171549"/>
    <w:rsid w:val="0017163F"/>
    <w:rsid w:val="00172A55"/>
    <w:rsid w:val="00172B74"/>
    <w:rsid w:val="00172C72"/>
    <w:rsid w:val="00172EC2"/>
    <w:rsid w:val="001748EB"/>
    <w:rsid w:val="001758CD"/>
    <w:rsid w:val="0017665C"/>
    <w:rsid w:val="001766B8"/>
    <w:rsid w:val="00177654"/>
    <w:rsid w:val="00177AD2"/>
    <w:rsid w:val="00177DB1"/>
    <w:rsid w:val="0018006C"/>
    <w:rsid w:val="00180AED"/>
    <w:rsid w:val="00180B4B"/>
    <w:rsid w:val="001815A8"/>
    <w:rsid w:val="00182595"/>
    <w:rsid w:val="00182D87"/>
    <w:rsid w:val="001840FA"/>
    <w:rsid w:val="00184637"/>
    <w:rsid w:val="00185ECA"/>
    <w:rsid w:val="00186914"/>
    <w:rsid w:val="00186C03"/>
    <w:rsid w:val="00190079"/>
    <w:rsid w:val="0019009F"/>
    <w:rsid w:val="00192C42"/>
    <w:rsid w:val="00193AB3"/>
    <w:rsid w:val="00193B38"/>
    <w:rsid w:val="00193FA6"/>
    <w:rsid w:val="0019547D"/>
    <w:rsid w:val="00195C83"/>
    <w:rsid w:val="0019622E"/>
    <w:rsid w:val="00196652"/>
    <w:rsid w:val="001966A7"/>
    <w:rsid w:val="001967EE"/>
    <w:rsid w:val="0019687B"/>
    <w:rsid w:val="001A065C"/>
    <w:rsid w:val="001A088A"/>
    <w:rsid w:val="001A3965"/>
    <w:rsid w:val="001A3B2A"/>
    <w:rsid w:val="001A3C22"/>
    <w:rsid w:val="001A4627"/>
    <w:rsid w:val="001A4979"/>
    <w:rsid w:val="001A4B9F"/>
    <w:rsid w:val="001A4DD9"/>
    <w:rsid w:val="001A658F"/>
    <w:rsid w:val="001B15D3"/>
    <w:rsid w:val="001B3443"/>
    <w:rsid w:val="001B35A2"/>
    <w:rsid w:val="001B3AAE"/>
    <w:rsid w:val="001B46DC"/>
    <w:rsid w:val="001B4A82"/>
    <w:rsid w:val="001B5814"/>
    <w:rsid w:val="001B6338"/>
    <w:rsid w:val="001B6D64"/>
    <w:rsid w:val="001B6E94"/>
    <w:rsid w:val="001C0326"/>
    <w:rsid w:val="001C192F"/>
    <w:rsid w:val="001C20AE"/>
    <w:rsid w:val="001C2848"/>
    <w:rsid w:val="001C3B5F"/>
    <w:rsid w:val="001C3C42"/>
    <w:rsid w:val="001C5913"/>
    <w:rsid w:val="001C5CE6"/>
    <w:rsid w:val="001D0053"/>
    <w:rsid w:val="001D0675"/>
    <w:rsid w:val="001D0929"/>
    <w:rsid w:val="001D15BA"/>
    <w:rsid w:val="001D1C60"/>
    <w:rsid w:val="001D1E11"/>
    <w:rsid w:val="001D1F3B"/>
    <w:rsid w:val="001D31AE"/>
    <w:rsid w:val="001D5659"/>
    <w:rsid w:val="001D5E07"/>
    <w:rsid w:val="001D6390"/>
    <w:rsid w:val="001D6F4D"/>
    <w:rsid w:val="001D72A5"/>
    <w:rsid w:val="001D7574"/>
    <w:rsid w:val="001D7869"/>
    <w:rsid w:val="001E13FC"/>
    <w:rsid w:val="001E15E4"/>
    <w:rsid w:val="001E182B"/>
    <w:rsid w:val="001E1A76"/>
    <w:rsid w:val="001E296A"/>
    <w:rsid w:val="001E3807"/>
    <w:rsid w:val="001E44AD"/>
    <w:rsid w:val="001E6875"/>
    <w:rsid w:val="001E6C9D"/>
    <w:rsid w:val="001E718C"/>
    <w:rsid w:val="001F0394"/>
    <w:rsid w:val="001F0E59"/>
    <w:rsid w:val="001F25BA"/>
    <w:rsid w:val="001F2B8F"/>
    <w:rsid w:val="001F2F78"/>
    <w:rsid w:val="001F3260"/>
    <w:rsid w:val="001F4ECB"/>
    <w:rsid w:val="001F57AE"/>
    <w:rsid w:val="001F70A8"/>
    <w:rsid w:val="001F763F"/>
    <w:rsid w:val="00201194"/>
    <w:rsid w:val="00201D35"/>
    <w:rsid w:val="002026CD"/>
    <w:rsid w:val="002033FC"/>
    <w:rsid w:val="002044BB"/>
    <w:rsid w:val="00204DA6"/>
    <w:rsid w:val="00205A93"/>
    <w:rsid w:val="00210B09"/>
    <w:rsid w:val="00210C9E"/>
    <w:rsid w:val="00210DD1"/>
    <w:rsid w:val="00211840"/>
    <w:rsid w:val="002137FB"/>
    <w:rsid w:val="002145FC"/>
    <w:rsid w:val="002158A8"/>
    <w:rsid w:val="002167E7"/>
    <w:rsid w:val="002175DD"/>
    <w:rsid w:val="00220E5F"/>
    <w:rsid w:val="002212B5"/>
    <w:rsid w:val="00222E13"/>
    <w:rsid w:val="00224C39"/>
    <w:rsid w:val="00226668"/>
    <w:rsid w:val="00227990"/>
    <w:rsid w:val="00227D0A"/>
    <w:rsid w:val="00233809"/>
    <w:rsid w:val="00234E1A"/>
    <w:rsid w:val="00235946"/>
    <w:rsid w:val="00235E9F"/>
    <w:rsid w:val="00236073"/>
    <w:rsid w:val="002364E0"/>
    <w:rsid w:val="0023794E"/>
    <w:rsid w:val="00240046"/>
    <w:rsid w:val="0024030D"/>
    <w:rsid w:val="00240A79"/>
    <w:rsid w:val="002423C1"/>
    <w:rsid w:val="00242858"/>
    <w:rsid w:val="00242A5E"/>
    <w:rsid w:val="002432B0"/>
    <w:rsid w:val="0024350C"/>
    <w:rsid w:val="00244CD4"/>
    <w:rsid w:val="0024610B"/>
    <w:rsid w:val="00246577"/>
    <w:rsid w:val="0024797F"/>
    <w:rsid w:val="002506DE"/>
    <w:rsid w:val="0025119E"/>
    <w:rsid w:val="00251269"/>
    <w:rsid w:val="002513A0"/>
    <w:rsid w:val="002535C0"/>
    <w:rsid w:val="002558CF"/>
    <w:rsid w:val="002566EF"/>
    <w:rsid w:val="00257263"/>
    <w:rsid w:val="002579FE"/>
    <w:rsid w:val="00260551"/>
    <w:rsid w:val="002614BE"/>
    <w:rsid w:val="002625E1"/>
    <w:rsid w:val="0026289B"/>
    <w:rsid w:val="0026311C"/>
    <w:rsid w:val="0026360D"/>
    <w:rsid w:val="002644EF"/>
    <w:rsid w:val="00265617"/>
    <w:rsid w:val="00265B4D"/>
    <w:rsid w:val="0026639C"/>
    <w:rsid w:val="0026668C"/>
    <w:rsid w:val="00266AB6"/>
    <w:rsid w:val="00266AC1"/>
    <w:rsid w:val="002675EE"/>
    <w:rsid w:val="0027178C"/>
    <w:rsid w:val="00271857"/>
    <w:rsid w:val="002719FA"/>
    <w:rsid w:val="00272668"/>
    <w:rsid w:val="0027330B"/>
    <w:rsid w:val="0027413C"/>
    <w:rsid w:val="00274B03"/>
    <w:rsid w:val="00275F29"/>
    <w:rsid w:val="002803AD"/>
    <w:rsid w:val="00280E53"/>
    <w:rsid w:val="00281640"/>
    <w:rsid w:val="00281788"/>
    <w:rsid w:val="00282052"/>
    <w:rsid w:val="002825F8"/>
    <w:rsid w:val="002827BB"/>
    <w:rsid w:val="00282C8C"/>
    <w:rsid w:val="00284651"/>
    <w:rsid w:val="0028519E"/>
    <w:rsid w:val="002856A5"/>
    <w:rsid w:val="00286560"/>
    <w:rsid w:val="002872ED"/>
    <w:rsid w:val="00290167"/>
    <w:rsid w:val="0029053C"/>
    <w:rsid w:val="002905C2"/>
    <w:rsid w:val="00290B69"/>
    <w:rsid w:val="00291DC2"/>
    <w:rsid w:val="00292B69"/>
    <w:rsid w:val="002940F3"/>
    <w:rsid w:val="00294C51"/>
    <w:rsid w:val="00295AF2"/>
    <w:rsid w:val="00295C91"/>
    <w:rsid w:val="00296377"/>
    <w:rsid w:val="00296BFE"/>
    <w:rsid w:val="00297151"/>
    <w:rsid w:val="00297D84"/>
    <w:rsid w:val="002A00E3"/>
    <w:rsid w:val="002A1450"/>
    <w:rsid w:val="002A2AC4"/>
    <w:rsid w:val="002A2CE9"/>
    <w:rsid w:val="002A5906"/>
    <w:rsid w:val="002A5E0B"/>
    <w:rsid w:val="002A6FB3"/>
    <w:rsid w:val="002A79C3"/>
    <w:rsid w:val="002B06BA"/>
    <w:rsid w:val="002B20E6"/>
    <w:rsid w:val="002B24B5"/>
    <w:rsid w:val="002B320C"/>
    <w:rsid w:val="002B395A"/>
    <w:rsid w:val="002B42A3"/>
    <w:rsid w:val="002B4FAC"/>
    <w:rsid w:val="002B5145"/>
    <w:rsid w:val="002C0CDD"/>
    <w:rsid w:val="002C2DB0"/>
    <w:rsid w:val="002C3C77"/>
    <w:rsid w:val="002C65D8"/>
    <w:rsid w:val="002C75DC"/>
    <w:rsid w:val="002D06E1"/>
    <w:rsid w:val="002D0B0E"/>
    <w:rsid w:val="002D0F96"/>
    <w:rsid w:val="002D1E02"/>
    <w:rsid w:val="002D1EAF"/>
    <w:rsid w:val="002D212C"/>
    <w:rsid w:val="002D4481"/>
    <w:rsid w:val="002D4855"/>
    <w:rsid w:val="002D6624"/>
    <w:rsid w:val="002D7251"/>
    <w:rsid w:val="002E05B8"/>
    <w:rsid w:val="002E0CB4"/>
    <w:rsid w:val="002E0DE3"/>
    <w:rsid w:val="002E1A1D"/>
    <w:rsid w:val="002E2E1F"/>
    <w:rsid w:val="002E4081"/>
    <w:rsid w:val="002E5B78"/>
    <w:rsid w:val="002E6308"/>
    <w:rsid w:val="002E64E9"/>
    <w:rsid w:val="002E6CBE"/>
    <w:rsid w:val="002E7713"/>
    <w:rsid w:val="002E7812"/>
    <w:rsid w:val="002E79C1"/>
    <w:rsid w:val="002F0839"/>
    <w:rsid w:val="002F08A0"/>
    <w:rsid w:val="002F0BA6"/>
    <w:rsid w:val="002F0FD3"/>
    <w:rsid w:val="002F2A18"/>
    <w:rsid w:val="002F323A"/>
    <w:rsid w:val="002F3AE3"/>
    <w:rsid w:val="002F56F0"/>
    <w:rsid w:val="002F6AFA"/>
    <w:rsid w:val="002F7710"/>
    <w:rsid w:val="002F7CEE"/>
    <w:rsid w:val="00300563"/>
    <w:rsid w:val="00301E14"/>
    <w:rsid w:val="0030263E"/>
    <w:rsid w:val="003033AC"/>
    <w:rsid w:val="00303505"/>
    <w:rsid w:val="00303EE0"/>
    <w:rsid w:val="0030464B"/>
    <w:rsid w:val="0030494E"/>
    <w:rsid w:val="00306EAD"/>
    <w:rsid w:val="00307064"/>
    <w:rsid w:val="0030786C"/>
    <w:rsid w:val="003122AF"/>
    <w:rsid w:val="00312C43"/>
    <w:rsid w:val="00313AFB"/>
    <w:rsid w:val="00314141"/>
    <w:rsid w:val="00314662"/>
    <w:rsid w:val="003160A0"/>
    <w:rsid w:val="003160C4"/>
    <w:rsid w:val="00316F51"/>
    <w:rsid w:val="00321A28"/>
    <w:rsid w:val="00321D70"/>
    <w:rsid w:val="003220F3"/>
    <w:rsid w:val="003233DE"/>
    <w:rsid w:val="0032466B"/>
    <w:rsid w:val="00324F7A"/>
    <w:rsid w:val="00325B02"/>
    <w:rsid w:val="003262CF"/>
    <w:rsid w:val="00326BE3"/>
    <w:rsid w:val="0032765A"/>
    <w:rsid w:val="00327B44"/>
    <w:rsid w:val="0033078D"/>
    <w:rsid w:val="00332EC3"/>
    <w:rsid w:val="003330EB"/>
    <w:rsid w:val="00335076"/>
    <w:rsid w:val="00335AB8"/>
    <w:rsid w:val="00335B53"/>
    <w:rsid w:val="00336605"/>
    <w:rsid w:val="00337655"/>
    <w:rsid w:val="0034006D"/>
    <w:rsid w:val="003406F1"/>
    <w:rsid w:val="0034143A"/>
    <w:rsid w:val="003415FD"/>
    <w:rsid w:val="0034191F"/>
    <w:rsid w:val="00342424"/>
    <w:rsid w:val="00342751"/>
    <w:rsid w:val="003429F0"/>
    <w:rsid w:val="00342B84"/>
    <w:rsid w:val="00344777"/>
    <w:rsid w:val="003503F9"/>
    <w:rsid w:val="0035097A"/>
    <w:rsid w:val="0035102B"/>
    <w:rsid w:val="00352A07"/>
    <w:rsid w:val="003530CE"/>
    <w:rsid w:val="003540A4"/>
    <w:rsid w:val="00355942"/>
    <w:rsid w:val="003569D8"/>
    <w:rsid w:val="003571EC"/>
    <w:rsid w:val="00360632"/>
    <w:rsid w:val="00360E4E"/>
    <w:rsid w:val="003612EC"/>
    <w:rsid w:val="0036158F"/>
    <w:rsid w:val="00361FE1"/>
    <w:rsid w:val="003620F3"/>
    <w:rsid w:val="00362181"/>
    <w:rsid w:val="00362213"/>
    <w:rsid w:val="0036521B"/>
    <w:rsid w:val="00366DDD"/>
    <w:rsid w:val="00367D84"/>
    <w:rsid w:val="00370098"/>
    <w:rsid w:val="00370AAA"/>
    <w:rsid w:val="00371899"/>
    <w:rsid w:val="00371A17"/>
    <w:rsid w:val="003734C3"/>
    <w:rsid w:val="00373800"/>
    <w:rsid w:val="00373B78"/>
    <w:rsid w:val="00374632"/>
    <w:rsid w:val="003757AD"/>
    <w:rsid w:val="00375F77"/>
    <w:rsid w:val="003762E0"/>
    <w:rsid w:val="00377A78"/>
    <w:rsid w:val="0038167A"/>
    <w:rsid w:val="00381BBE"/>
    <w:rsid w:val="00382903"/>
    <w:rsid w:val="003830BB"/>
    <w:rsid w:val="00383A38"/>
    <w:rsid w:val="003845ED"/>
    <w:rsid w:val="003846FF"/>
    <w:rsid w:val="00384FD1"/>
    <w:rsid w:val="00385AD4"/>
    <w:rsid w:val="00386BDF"/>
    <w:rsid w:val="00386DF5"/>
    <w:rsid w:val="00387924"/>
    <w:rsid w:val="0039146C"/>
    <w:rsid w:val="00391579"/>
    <w:rsid w:val="00391C15"/>
    <w:rsid w:val="00392547"/>
    <w:rsid w:val="0039384D"/>
    <w:rsid w:val="003938C9"/>
    <w:rsid w:val="00393C83"/>
    <w:rsid w:val="003959A8"/>
    <w:rsid w:val="00395C23"/>
    <w:rsid w:val="00396A7F"/>
    <w:rsid w:val="00397AD7"/>
    <w:rsid w:val="00397BAE"/>
    <w:rsid w:val="003A1157"/>
    <w:rsid w:val="003A2E32"/>
    <w:rsid w:val="003A2E4F"/>
    <w:rsid w:val="003A3328"/>
    <w:rsid w:val="003A4438"/>
    <w:rsid w:val="003A475A"/>
    <w:rsid w:val="003A5013"/>
    <w:rsid w:val="003A5078"/>
    <w:rsid w:val="003A624A"/>
    <w:rsid w:val="003A62DD"/>
    <w:rsid w:val="003A6796"/>
    <w:rsid w:val="003A775A"/>
    <w:rsid w:val="003B0DAB"/>
    <w:rsid w:val="003B0E4C"/>
    <w:rsid w:val="003B213A"/>
    <w:rsid w:val="003B2D1D"/>
    <w:rsid w:val="003B3DAB"/>
    <w:rsid w:val="003B3E72"/>
    <w:rsid w:val="003B43AD"/>
    <w:rsid w:val="003B6E75"/>
    <w:rsid w:val="003B7BC3"/>
    <w:rsid w:val="003C0329"/>
    <w:rsid w:val="003C0FEC"/>
    <w:rsid w:val="003C15B8"/>
    <w:rsid w:val="003C1C15"/>
    <w:rsid w:val="003C2AC8"/>
    <w:rsid w:val="003C2D0A"/>
    <w:rsid w:val="003C2E98"/>
    <w:rsid w:val="003C3A3D"/>
    <w:rsid w:val="003C3FB0"/>
    <w:rsid w:val="003C4472"/>
    <w:rsid w:val="003C44C8"/>
    <w:rsid w:val="003C4668"/>
    <w:rsid w:val="003D0083"/>
    <w:rsid w:val="003D0AD6"/>
    <w:rsid w:val="003D0B19"/>
    <w:rsid w:val="003D10A2"/>
    <w:rsid w:val="003D17F9"/>
    <w:rsid w:val="003D1E06"/>
    <w:rsid w:val="003D2D88"/>
    <w:rsid w:val="003D2DC0"/>
    <w:rsid w:val="003D3456"/>
    <w:rsid w:val="003D3B31"/>
    <w:rsid w:val="003D41EA"/>
    <w:rsid w:val="003D461E"/>
    <w:rsid w:val="003D47EC"/>
    <w:rsid w:val="003D4850"/>
    <w:rsid w:val="003D535A"/>
    <w:rsid w:val="003D5BB0"/>
    <w:rsid w:val="003D6841"/>
    <w:rsid w:val="003D69F4"/>
    <w:rsid w:val="003E002B"/>
    <w:rsid w:val="003E0E67"/>
    <w:rsid w:val="003E10B8"/>
    <w:rsid w:val="003E5265"/>
    <w:rsid w:val="003E56FF"/>
    <w:rsid w:val="003E658C"/>
    <w:rsid w:val="003F02F9"/>
    <w:rsid w:val="003F0955"/>
    <w:rsid w:val="003F1AD3"/>
    <w:rsid w:val="003F22FE"/>
    <w:rsid w:val="003F36A2"/>
    <w:rsid w:val="003F60D8"/>
    <w:rsid w:val="003F686E"/>
    <w:rsid w:val="003F6FE1"/>
    <w:rsid w:val="003F7599"/>
    <w:rsid w:val="00400D66"/>
    <w:rsid w:val="00400DE3"/>
    <w:rsid w:val="00400F00"/>
    <w:rsid w:val="0040232E"/>
    <w:rsid w:val="004023C6"/>
    <w:rsid w:val="00402B15"/>
    <w:rsid w:val="004032CB"/>
    <w:rsid w:val="00404F19"/>
    <w:rsid w:val="00404F8B"/>
    <w:rsid w:val="00405256"/>
    <w:rsid w:val="00407511"/>
    <w:rsid w:val="00410031"/>
    <w:rsid w:val="00410035"/>
    <w:rsid w:val="00410871"/>
    <w:rsid w:val="00410CFE"/>
    <w:rsid w:val="004110BB"/>
    <w:rsid w:val="004115A2"/>
    <w:rsid w:val="00411E4B"/>
    <w:rsid w:val="004129EF"/>
    <w:rsid w:val="00412D7D"/>
    <w:rsid w:val="004132B1"/>
    <w:rsid w:val="00414D78"/>
    <w:rsid w:val="0041534F"/>
    <w:rsid w:val="004158B5"/>
    <w:rsid w:val="00415C81"/>
    <w:rsid w:val="00416731"/>
    <w:rsid w:val="00416960"/>
    <w:rsid w:val="004178A8"/>
    <w:rsid w:val="00420799"/>
    <w:rsid w:val="0042144E"/>
    <w:rsid w:val="00423A73"/>
    <w:rsid w:val="00424302"/>
    <w:rsid w:val="00424603"/>
    <w:rsid w:val="00424C9D"/>
    <w:rsid w:val="00424CC0"/>
    <w:rsid w:val="004253AC"/>
    <w:rsid w:val="00427378"/>
    <w:rsid w:val="00431F97"/>
    <w:rsid w:val="00432378"/>
    <w:rsid w:val="00433C75"/>
    <w:rsid w:val="00433D36"/>
    <w:rsid w:val="00433F1F"/>
    <w:rsid w:val="00434EE8"/>
    <w:rsid w:val="004366C9"/>
    <w:rsid w:val="00440D65"/>
    <w:rsid w:val="004419D2"/>
    <w:rsid w:val="00442B2A"/>
    <w:rsid w:val="004435E6"/>
    <w:rsid w:val="004451DA"/>
    <w:rsid w:val="00445222"/>
    <w:rsid w:val="00445F0C"/>
    <w:rsid w:val="00447712"/>
    <w:rsid w:val="00447E31"/>
    <w:rsid w:val="00451CC0"/>
    <w:rsid w:val="00451FD4"/>
    <w:rsid w:val="00453923"/>
    <w:rsid w:val="00453E5A"/>
    <w:rsid w:val="00454B9B"/>
    <w:rsid w:val="0045540A"/>
    <w:rsid w:val="00455E54"/>
    <w:rsid w:val="00455E80"/>
    <w:rsid w:val="00457179"/>
    <w:rsid w:val="00457858"/>
    <w:rsid w:val="00460B0B"/>
    <w:rsid w:val="00461023"/>
    <w:rsid w:val="0046170A"/>
    <w:rsid w:val="00462097"/>
    <w:rsid w:val="00462FAC"/>
    <w:rsid w:val="00463A30"/>
    <w:rsid w:val="00463FB9"/>
    <w:rsid w:val="00464631"/>
    <w:rsid w:val="00464963"/>
    <w:rsid w:val="00464B79"/>
    <w:rsid w:val="00465F98"/>
    <w:rsid w:val="00466C48"/>
    <w:rsid w:val="00467829"/>
    <w:rsid w:val="00467BBF"/>
    <w:rsid w:val="00467C66"/>
    <w:rsid w:val="00467DD4"/>
    <w:rsid w:val="00470077"/>
    <w:rsid w:val="00470B35"/>
    <w:rsid w:val="00472CB6"/>
    <w:rsid w:val="00472D0F"/>
    <w:rsid w:val="0047644B"/>
    <w:rsid w:val="00480E27"/>
    <w:rsid w:val="00481C90"/>
    <w:rsid w:val="00482E1E"/>
    <w:rsid w:val="00483717"/>
    <w:rsid w:val="00483CCC"/>
    <w:rsid w:val="00484FAA"/>
    <w:rsid w:val="00485066"/>
    <w:rsid w:val="0048543C"/>
    <w:rsid w:val="004867E2"/>
    <w:rsid w:val="0048736C"/>
    <w:rsid w:val="00491171"/>
    <w:rsid w:val="004929A9"/>
    <w:rsid w:val="00492D39"/>
    <w:rsid w:val="00493323"/>
    <w:rsid w:val="004940AA"/>
    <w:rsid w:val="00495555"/>
    <w:rsid w:val="00495FEE"/>
    <w:rsid w:val="004978BA"/>
    <w:rsid w:val="00497941"/>
    <w:rsid w:val="004A054E"/>
    <w:rsid w:val="004A0778"/>
    <w:rsid w:val="004A1EEA"/>
    <w:rsid w:val="004A22C0"/>
    <w:rsid w:val="004A37C8"/>
    <w:rsid w:val="004A40BE"/>
    <w:rsid w:val="004B2329"/>
    <w:rsid w:val="004B2972"/>
    <w:rsid w:val="004B2AA4"/>
    <w:rsid w:val="004B2E2B"/>
    <w:rsid w:val="004B2F33"/>
    <w:rsid w:val="004B4C6C"/>
    <w:rsid w:val="004B55C1"/>
    <w:rsid w:val="004B58AD"/>
    <w:rsid w:val="004B6888"/>
    <w:rsid w:val="004C2FEC"/>
    <w:rsid w:val="004C4C63"/>
    <w:rsid w:val="004C5050"/>
    <w:rsid w:val="004C5D53"/>
    <w:rsid w:val="004C65B9"/>
    <w:rsid w:val="004C6BCF"/>
    <w:rsid w:val="004C7FF7"/>
    <w:rsid w:val="004D107F"/>
    <w:rsid w:val="004D1821"/>
    <w:rsid w:val="004D3C29"/>
    <w:rsid w:val="004D3C38"/>
    <w:rsid w:val="004D4750"/>
    <w:rsid w:val="004D4C0C"/>
    <w:rsid w:val="004D58BF"/>
    <w:rsid w:val="004D6FF3"/>
    <w:rsid w:val="004D78A7"/>
    <w:rsid w:val="004D7B19"/>
    <w:rsid w:val="004E1749"/>
    <w:rsid w:val="004E3D76"/>
    <w:rsid w:val="004E3DE4"/>
    <w:rsid w:val="004E4335"/>
    <w:rsid w:val="004E5ACF"/>
    <w:rsid w:val="004E730E"/>
    <w:rsid w:val="004E7BB3"/>
    <w:rsid w:val="004F017D"/>
    <w:rsid w:val="004F0821"/>
    <w:rsid w:val="004F13EE"/>
    <w:rsid w:val="004F2022"/>
    <w:rsid w:val="004F27DD"/>
    <w:rsid w:val="004F37F2"/>
    <w:rsid w:val="004F3E15"/>
    <w:rsid w:val="004F430B"/>
    <w:rsid w:val="004F4A7F"/>
    <w:rsid w:val="004F5467"/>
    <w:rsid w:val="004F617C"/>
    <w:rsid w:val="004F695E"/>
    <w:rsid w:val="004F7AFF"/>
    <w:rsid w:val="004F7C05"/>
    <w:rsid w:val="00501505"/>
    <w:rsid w:val="005016A3"/>
    <w:rsid w:val="00501C1F"/>
    <w:rsid w:val="00501C94"/>
    <w:rsid w:val="00502755"/>
    <w:rsid w:val="005035DD"/>
    <w:rsid w:val="00504862"/>
    <w:rsid w:val="00505328"/>
    <w:rsid w:val="00506432"/>
    <w:rsid w:val="0050692C"/>
    <w:rsid w:val="005074D5"/>
    <w:rsid w:val="00507599"/>
    <w:rsid w:val="00507F8A"/>
    <w:rsid w:val="0051024E"/>
    <w:rsid w:val="00510A57"/>
    <w:rsid w:val="0051157E"/>
    <w:rsid w:val="005121D0"/>
    <w:rsid w:val="00512337"/>
    <w:rsid w:val="0051242B"/>
    <w:rsid w:val="00512C91"/>
    <w:rsid w:val="0051426B"/>
    <w:rsid w:val="00515845"/>
    <w:rsid w:val="00516AEE"/>
    <w:rsid w:val="00517C18"/>
    <w:rsid w:val="00517D6C"/>
    <w:rsid w:val="0052051D"/>
    <w:rsid w:val="0052092F"/>
    <w:rsid w:val="00520A44"/>
    <w:rsid w:val="005242FB"/>
    <w:rsid w:val="00524426"/>
    <w:rsid w:val="00524BE8"/>
    <w:rsid w:val="00525D15"/>
    <w:rsid w:val="00526701"/>
    <w:rsid w:val="00526B34"/>
    <w:rsid w:val="00526C91"/>
    <w:rsid w:val="00526E06"/>
    <w:rsid w:val="00527DF2"/>
    <w:rsid w:val="0053349A"/>
    <w:rsid w:val="00533786"/>
    <w:rsid w:val="00533CC0"/>
    <w:rsid w:val="00534ABD"/>
    <w:rsid w:val="00534E40"/>
    <w:rsid w:val="005352F7"/>
    <w:rsid w:val="005356AD"/>
    <w:rsid w:val="0053683C"/>
    <w:rsid w:val="00541359"/>
    <w:rsid w:val="005426D4"/>
    <w:rsid w:val="005428CE"/>
    <w:rsid w:val="00543AF2"/>
    <w:rsid w:val="00544B9D"/>
    <w:rsid w:val="00545EE6"/>
    <w:rsid w:val="005464AC"/>
    <w:rsid w:val="00546EB7"/>
    <w:rsid w:val="00546EDC"/>
    <w:rsid w:val="00550E5F"/>
    <w:rsid w:val="00551B14"/>
    <w:rsid w:val="00551D3B"/>
    <w:rsid w:val="005524EA"/>
    <w:rsid w:val="0055311F"/>
    <w:rsid w:val="00554389"/>
    <w:rsid w:val="00554CBA"/>
    <w:rsid w:val="00555023"/>
    <w:rsid w:val="005550E7"/>
    <w:rsid w:val="005564FB"/>
    <w:rsid w:val="00556853"/>
    <w:rsid w:val="005572A7"/>
    <w:rsid w:val="005572C7"/>
    <w:rsid w:val="00557D5A"/>
    <w:rsid w:val="0056193A"/>
    <w:rsid w:val="005629EB"/>
    <w:rsid w:val="0056486D"/>
    <w:rsid w:val="005650ED"/>
    <w:rsid w:val="00565723"/>
    <w:rsid w:val="00566420"/>
    <w:rsid w:val="00566897"/>
    <w:rsid w:val="005701A9"/>
    <w:rsid w:val="00571F1D"/>
    <w:rsid w:val="0057442C"/>
    <w:rsid w:val="0057514C"/>
    <w:rsid w:val="00575754"/>
    <w:rsid w:val="00576FA3"/>
    <w:rsid w:val="005774C5"/>
    <w:rsid w:val="005821EF"/>
    <w:rsid w:val="0058636F"/>
    <w:rsid w:val="005864B2"/>
    <w:rsid w:val="005879F4"/>
    <w:rsid w:val="00587C32"/>
    <w:rsid w:val="005900CD"/>
    <w:rsid w:val="00590DCD"/>
    <w:rsid w:val="00591E20"/>
    <w:rsid w:val="00593392"/>
    <w:rsid w:val="00593FEB"/>
    <w:rsid w:val="00594D83"/>
    <w:rsid w:val="00595408"/>
    <w:rsid w:val="0059586F"/>
    <w:rsid w:val="00595E84"/>
    <w:rsid w:val="00597495"/>
    <w:rsid w:val="005A0C48"/>
    <w:rsid w:val="005A0C59"/>
    <w:rsid w:val="005A1A73"/>
    <w:rsid w:val="005A1B9C"/>
    <w:rsid w:val="005A1C70"/>
    <w:rsid w:val="005A2291"/>
    <w:rsid w:val="005A48EB"/>
    <w:rsid w:val="005A535F"/>
    <w:rsid w:val="005A6C26"/>
    <w:rsid w:val="005A6CFB"/>
    <w:rsid w:val="005A7071"/>
    <w:rsid w:val="005A764B"/>
    <w:rsid w:val="005B2033"/>
    <w:rsid w:val="005B23B9"/>
    <w:rsid w:val="005B2700"/>
    <w:rsid w:val="005B532A"/>
    <w:rsid w:val="005B7457"/>
    <w:rsid w:val="005B7B5C"/>
    <w:rsid w:val="005C0244"/>
    <w:rsid w:val="005C0BBF"/>
    <w:rsid w:val="005C1346"/>
    <w:rsid w:val="005C21FF"/>
    <w:rsid w:val="005C2360"/>
    <w:rsid w:val="005C5AEB"/>
    <w:rsid w:val="005C7394"/>
    <w:rsid w:val="005C7AF7"/>
    <w:rsid w:val="005D02DB"/>
    <w:rsid w:val="005D385C"/>
    <w:rsid w:val="005D4F46"/>
    <w:rsid w:val="005D71F8"/>
    <w:rsid w:val="005D753C"/>
    <w:rsid w:val="005D7BBC"/>
    <w:rsid w:val="005E01AC"/>
    <w:rsid w:val="005E09AB"/>
    <w:rsid w:val="005E0A3F"/>
    <w:rsid w:val="005E47D8"/>
    <w:rsid w:val="005E6729"/>
    <w:rsid w:val="005E6883"/>
    <w:rsid w:val="005E772F"/>
    <w:rsid w:val="005E7C83"/>
    <w:rsid w:val="005E7D03"/>
    <w:rsid w:val="005F0996"/>
    <w:rsid w:val="005F2D5E"/>
    <w:rsid w:val="005F3A21"/>
    <w:rsid w:val="005F3EF1"/>
    <w:rsid w:val="005F4ECA"/>
    <w:rsid w:val="005F59F8"/>
    <w:rsid w:val="006011F3"/>
    <w:rsid w:val="00601DFB"/>
    <w:rsid w:val="006041BE"/>
    <w:rsid w:val="006043C7"/>
    <w:rsid w:val="00607686"/>
    <w:rsid w:val="00610D08"/>
    <w:rsid w:val="00612F3C"/>
    <w:rsid w:val="00613A40"/>
    <w:rsid w:val="00615118"/>
    <w:rsid w:val="00617D75"/>
    <w:rsid w:val="00617E1B"/>
    <w:rsid w:val="00620291"/>
    <w:rsid w:val="006221B4"/>
    <w:rsid w:val="00622C2A"/>
    <w:rsid w:val="00624B52"/>
    <w:rsid w:val="0062651C"/>
    <w:rsid w:val="00626535"/>
    <w:rsid w:val="00626D7D"/>
    <w:rsid w:val="00627EE8"/>
    <w:rsid w:val="00631766"/>
    <w:rsid w:val="00631A05"/>
    <w:rsid w:val="00631B59"/>
    <w:rsid w:val="00631DF4"/>
    <w:rsid w:val="0063345E"/>
    <w:rsid w:val="00634175"/>
    <w:rsid w:val="00634868"/>
    <w:rsid w:val="0063558F"/>
    <w:rsid w:val="00635E70"/>
    <w:rsid w:val="00636018"/>
    <w:rsid w:val="0063764B"/>
    <w:rsid w:val="006377BF"/>
    <w:rsid w:val="006403DC"/>
    <w:rsid w:val="006408AC"/>
    <w:rsid w:val="00640A6B"/>
    <w:rsid w:val="00641AC4"/>
    <w:rsid w:val="006424E6"/>
    <w:rsid w:val="00644129"/>
    <w:rsid w:val="00644672"/>
    <w:rsid w:val="00644EE6"/>
    <w:rsid w:val="0064535A"/>
    <w:rsid w:val="00645CA3"/>
    <w:rsid w:val="00645D75"/>
    <w:rsid w:val="00645E52"/>
    <w:rsid w:val="00646155"/>
    <w:rsid w:val="00646AF2"/>
    <w:rsid w:val="006477E6"/>
    <w:rsid w:val="00647868"/>
    <w:rsid w:val="006478E7"/>
    <w:rsid w:val="006509D0"/>
    <w:rsid w:val="00650B2F"/>
    <w:rsid w:val="00650BA0"/>
    <w:rsid w:val="006511B6"/>
    <w:rsid w:val="00652742"/>
    <w:rsid w:val="00652C64"/>
    <w:rsid w:val="00654168"/>
    <w:rsid w:val="00654EB0"/>
    <w:rsid w:val="00655FAB"/>
    <w:rsid w:val="0065604C"/>
    <w:rsid w:val="00657104"/>
    <w:rsid w:val="00657666"/>
    <w:rsid w:val="00657971"/>
    <w:rsid w:val="00657A86"/>
    <w:rsid w:val="00657FF8"/>
    <w:rsid w:val="0066024D"/>
    <w:rsid w:val="006649C3"/>
    <w:rsid w:val="00664A37"/>
    <w:rsid w:val="006655DA"/>
    <w:rsid w:val="00665A48"/>
    <w:rsid w:val="006709C3"/>
    <w:rsid w:val="00670C5C"/>
    <w:rsid w:val="00670D99"/>
    <w:rsid w:val="00670E2B"/>
    <w:rsid w:val="00671971"/>
    <w:rsid w:val="00672678"/>
    <w:rsid w:val="006732B6"/>
    <w:rsid w:val="006734BB"/>
    <w:rsid w:val="00673935"/>
    <w:rsid w:val="00673FA9"/>
    <w:rsid w:val="00674169"/>
    <w:rsid w:val="006745AB"/>
    <w:rsid w:val="00675CAB"/>
    <w:rsid w:val="00675D0E"/>
    <w:rsid w:val="0067621A"/>
    <w:rsid w:val="00676A39"/>
    <w:rsid w:val="0067775D"/>
    <w:rsid w:val="00680BF2"/>
    <w:rsid w:val="00681A34"/>
    <w:rsid w:val="00681F21"/>
    <w:rsid w:val="006820B5"/>
    <w:rsid w:val="006821EB"/>
    <w:rsid w:val="00684909"/>
    <w:rsid w:val="00686381"/>
    <w:rsid w:val="00687B2C"/>
    <w:rsid w:val="0069050A"/>
    <w:rsid w:val="00690858"/>
    <w:rsid w:val="00691B9E"/>
    <w:rsid w:val="00693908"/>
    <w:rsid w:val="00697D71"/>
    <w:rsid w:val="006A050A"/>
    <w:rsid w:val="006A0F88"/>
    <w:rsid w:val="006A1619"/>
    <w:rsid w:val="006A1B3E"/>
    <w:rsid w:val="006A2F05"/>
    <w:rsid w:val="006A42DA"/>
    <w:rsid w:val="006A508F"/>
    <w:rsid w:val="006A5770"/>
    <w:rsid w:val="006B0A03"/>
    <w:rsid w:val="006B1352"/>
    <w:rsid w:val="006B2286"/>
    <w:rsid w:val="006B2AC9"/>
    <w:rsid w:val="006B3ED1"/>
    <w:rsid w:val="006B45AE"/>
    <w:rsid w:val="006B56BB"/>
    <w:rsid w:val="006B5763"/>
    <w:rsid w:val="006B5851"/>
    <w:rsid w:val="006B7A6B"/>
    <w:rsid w:val="006B7F86"/>
    <w:rsid w:val="006C2B84"/>
    <w:rsid w:val="006C2CCB"/>
    <w:rsid w:val="006C4908"/>
    <w:rsid w:val="006C517E"/>
    <w:rsid w:val="006C7735"/>
    <w:rsid w:val="006C77A8"/>
    <w:rsid w:val="006C7C73"/>
    <w:rsid w:val="006D08DB"/>
    <w:rsid w:val="006D3EAB"/>
    <w:rsid w:val="006D4098"/>
    <w:rsid w:val="006D40F3"/>
    <w:rsid w:val="006D4502"/>
    <w:rsid w:val="006D4FEC"/>
    <w:rsid w:val="006D6144"/>
    <w:rsid w:val="006D689B"/>
    <w:rsid w:val="006D7355"/>
    <w:rsid w:val="006D7681"/>
    <w:rsid w:val="006D7B2E"/>
    <w:rsid w:val="006E02EA"/>
    <w:rsid w:val="006E0968"/>
    <w:rsid w:val="006E22EE"/>
    <w:rsid w:val="006E2AF6"/>
    <w:rsid w:val="006E6C39"/>
    <w:rsid w:val="006E7384"/>
    <w:rsid w:val="006F061D"/>
    <w:rsid w:val="006F1E43"/>
    <w:rsid w:val="006F3D89"/>
    <w:rsid w:val="006F50B8"/>
    <w:rsid w:val="006F53BE"/>
    <w:rsid w:val="006F7FC4"/>
    <w:rsid w:val="00701275"/>
    <w:rsid w:val="00702E54"/>
    <w:rsid w:val="00704D90"/>
    <w:rsid w:val="00705391"/>
    <w:rsid w:val="00705A1F"/>
    <w:rsid w:val="00705ED2"/>
    <w:rsid w:val="007074FC"/>
    <w:rsid w:val="00707F56"/>
    <w:rsid w:val="00710965"/>
    <w:rsid w:val="0071189B"/>
    <w:rsid w:val="0071202C"/>
    <w:rsid w:val="00713558"/>
    <w:rsid w:val="00713B61"/>
    <w:rsid w:val="0071435D"/>
    <w:rsid w:val="0071543C"/>
    <w:rsid w:val="0071726E"/>
    <w:rsid w:val="00720D08"/>
    <w:rsid w:val="00723791"/>
    <w:rsid w:val="00723F9C"/>
    <w:rsid w:val="007248B5"/>
    <w:rsid w:val="00725EB5"/>
    <w:rsid w:val="007263B9"/>
    <w:rsid w:val="00726DAE"/>
    <w:rsid w:val="00727775"/>
    <w:rsid w:val="007279E4"/>
    <w:rsid w:val="007305F0"/>
    <w:rsid w:val="00732564"/>
    <w:rsid w:val="007334F8"/>
    <w:rsid w:val="007339CD"/>
    <w:rsid w:val="007351BB"/>
    <w:rsid w:val="007359D8"/>
    <w:rsid w:val="007362D4"/>
    <w:rsid w:val="0074042E"/>
    <w:rsid w:val="007420C5"/>
    <w:rsid w:val="007431C3"/>
    <w:rsid w:val="0074475F"/>
    <w:rsid w:val="0074580C"/>
    <w:rsid w:val="0074688B"/>
    <w:rsid w:val="0074752F"/>
    <w:rsid w:val="007505E8"/>
    <w:rsid w:val="007510F1"/>
    <w:rsid w:val="00751A23"/>
    <w:rsid w:val="00753647"/>
    <w:rsid w:val="007553AC"/>
    <w:rsid w:val="007560B0"/>
    <w:rsid w:val="007570C6"/>
    <w:rsid w:val="007576B8"/>
    <w:rsid w:val="00757781"/>
    <w:rsid w:val="00757BC2"/>
    <w:rsid w:val="007603A1"/>
    <w:rsid w:val="00760672"/>
    <w:rsid w:val="00761643"/>
    <w:rsid w:val="0076237F"/>
    <w:rsid w:val="00762B18"/>
    <w:rsid w:val="00762C79"/>
    <w:rsid w:val="00762CC5"/>
    <w:rsid w:val="00763680"/>
    <w:rsid w:val="00764191"/>
    <w:rsid w:val="0076438E"/>
    <w:rsid w:val="00764C78"/>
    <w:rsid w:val="00764FAF"/>
    <w:rsid w:val="00764FE1"/>
    <w:rsid w:val="00765141"/>
    <w:rsid w:val="00765A6E"/>
    <w:rsid w:val="0076672A"/>
    <w:rsid w:val="0076684B"/>
    <w:rsid w:val="007679BB"/>
    <w:rsid w:val="007679C4"/>
    <w:rsid w:val="00767C6D"/>
    <w:rsid w:val="00771944"/>
    <w:rsid w:val="007731A1"/>
    <w:rsid w:val="007738F3"/>
    <w:rsid w:val="007748C6"/>
    <w:rsid w:val="00775E45"/>
    <w:rsid w:val="00776A17"/>
    <w:rsid w:val="00776E74"/>
    <w:rsid w:val="00777D1E"/>
    <w:rsid w:val="007801C5"/>
    <w:rsid w:val="00780979"/>
    <w:rsid w:val="00783975"/>
    <w:rsid w:val="00785169"/>
    <w:rsid w:val="00785A64"/>
    <w:rsid w:val="00786AD8"/>
    <w:rsid w:val="00790435"/>
    <w:rsid w:val="00790A93"/>
    <w:rsid w:val="00791D06"/>
    <w:rsid w:val="0079315C"/>
    <w:rsid w:val="0079342A"/>
    <w:rsid w:val="00794977"/>
    <w:rsid w:val="00795375"/>
    <w:rsid w:val="007954AB"/>
    <w:rsid w:val="007A0DEE"/>
    <w:rsid w:val="007A14C5"/>
    <w:rsid w:val="007A1597"/>
    <w:rsid w:val="007A3E38"/>
    <w:rsid w:val="007A402C"/>
    <w:rsid w:val="007A4138"/>
    <w:rsid w:val="007A464F"/>
    <w:rsid w:val="007A4A10"/>
    <w:rsid w:val="007A50D8"/>
    <w:rsid w:val="007A65E1"/>
    <w:rsid w:val="007A74B5"/>
    <w:rsid w:val="007B0175"/>
    <w:rsid w:val="007B0608"/>
    <w:rsid w:val="007B1760"/>
    <w:rsid w:val="007B2161"/>
    <w:rsid w:val="007B2313"/>
    <w:rsid w:val="007B3FF4"/>
    <w:rsid w:val="007B402E"/>
    <w:rsid w:val="007B5FC3"/>
    <w:rsid w:val="007B719D"/>
    <w:rsid w:val="007C241A"/>
    <w:rsid w:val="007C334C"/>
    <w:rsid w:val="007C43BB"/>
    <w:rsid w:val="007C51C9"/>
    <w:rsid w:val="007C5DCD"/>
    <w:rsid w:val="007C6D9C"/>
    <w:rsid w:val="007C7DDB"/>
    <w:rsid w:val="007D261D"/>
    <w:rsid w:val="007D2C71"/>
    <w:rsid w:val="007D2CC7"/>
    <w:rsid w:val="007D37B7"/>
    <w:rsid w:val="007D5759"/>
    <w:rsid w:val="007D5E21"/>
    <w:rsid w:val="007D673D"/>
    <w:rsid w:val="007D7247"/>
    <w:rsid w:val="007D78F3"/>
    <w:rsid w:val="007E04F1"/>
    <w:rsid w:val="007E118D"/>
    <w:rsid w:val="007E3B70"/>
    <w:rsid w:val="007E4BD4"/>
    <w:rsid w:val="007E75E4"/>
    <w:rsid w:val="007F1E96"/>
    <w:rsid w:val="007F2220"/>
    <w:rsid w:val="007F3909"/>
    <w:rsid w:val="007F4B3E"/>
    <w:rsid w:val="007F588A"/>
    <w:rsid w:val="007F5B6D"/>
    <w:rsid w:val="007F5C92"/>
    <w:rsid w:val="007F6372"/>
    <w:rsid w:val="007F6948"/>
    <w:rsid w:val="007F7D64"/>
    <w:rsid w:val="00800651"/>
    <w:rsid w:val="00800C80"/>
    <w:rsid w:val="00801DF8"/>
    <w:rsid w:val="00803335"/>
    <w:rsid w:val="0080458C"/>
    <w:rsid w:val="0080481E"/>
    <w:rsid w:val="008051C4"/>
    <w:rsid w:val="008067CD"/>
    <w:rsid w:val="00807AB1"/>
    <w:rsid w:val="00810CFE"/>
    <w:rsid w:val="0081208C"/>
    <w:rsid w:val="008127AF"/>
    <w:rsid w:val="0081295E"/>
    <w:rsid w:val="008129F7"/>
    <w:rsid w:val="00812A0C"/>
    <w:rsid w:val="00812B46"/>
    <w:rsid w:val="00812BAB"/>
    <w:rsid w:val="0081345B"/>
    <w:rsid w:val="00815700"/>
    <w:rsid w:val="00815DAD"/>
    <w:rsid w:val="00816BDE"/>
    <w:rsid w:val="00817B70"/>
    <w:rsid w:val="008206DF"/>
    <w:rsid w:val="00820DF5"/>
    <w:rsid w:val="00822E2F"/>
    <w:rsid w:val="00823A73"/>
    <w:rsid w:val="00823D6B"/>
    <w:rsid w:val="008264EB"/>
    <w:rsid w:val="00826B8F"/>
    <w:rsid w:val="00826BEC"/>
    <w:rsid w:val="00827D17"/>
    <w:rsid w:val="00827D24"/>
    <w:rsid w:val="00830B2D"/>
    <w:rsid w:val="00830E3A"/>
    <w:rsid w:val="008313A1"/>
    <w:rsid w:val="00831E8A"/>
    <w:rsid w:val="008334D5"/>
    <w:rsid w:val="00833C22"/>
    <w:rsid w:val="008343D4"/>
    <w:rsid w:val="00835391"/>
    <w:rsid w:val="00835C76"/>
    <w:rsid w:val="008363C6"/>
    <w:rsid w:val="008364AC"/>
    <w:rsid w:val="00837957"/>
    <w:rsid w:val="00840B5B"/>
    <w:rsid w:val="00841111"/>
    <w:rsid w:val="008411DE"/>
    <w:rsid w:val="00841888"/>
    <w:rsid w:val="008426F2"/>
    <w:rsid w:val="00843049"/>
    <w:rsid w:val="0084453D"/>
    <w:rsid w:val="00844C00"/>
    <w:rsid w:val="008463F5"/>
    <w:rsid w:val="00846B3B"/>
    <w:rsid w:val="00846C37"/>
    <w:rsid w:val="0084736B"/>
    <w:rsid w:val="008500F1"/>
    <w:rsid w:val="00850396"/>
    <w:rsid w:val="008510C0"/>
    <w:rsid w:val="00851D3A"/>
    <w:rsid w:val="0085209B"/>
    <w:rsid w:val="00852D02"/>
    <w:rsid w:val="0085336A"/>
    <w:rsid w:val="00854449"/>
    <w:rsid w:val="00854BBB"/>
    <w:rsid w:val="008552A1"/>
    <w:rsid w:val="008554E0"/>
    <w:rsid w:val="00855CBB"/>
    <w:rsid w:val="00856B66"/>
    <w:rsid w:val="00856CB0"/>
    <w:rsid w:val="00857393"/>
    <w:rsid w:val="00857F88"/>
    <w:rsid w:val="008606CD"/>
    <w:rsid w:val="00861A5F"/>
    <w:rsid w:val="00861ED3"/>
    <w:rsid w:val="00861F7A"/>
    <w:rsid w:val="008623F3"/>
    <w:rsid w:val="00862FEC"/>
    <w:rsid w:val="008644AD"/>
    <w:rsid w:val="00865735"/>
    <w:rsid w:val="00865DDB"/>
    <w:rsid w:val="00867538"/>
    <w:rsid w:val="00867E87"/>
    <w:rsid w:val="0087018C"/>
    <w:rsid w:val="00870DD7"/>
    <w:rsid w:val="008715AA"/>
    <w:rsid w:val="008718A5"/>
    <w:rsid w:val="008721E2"/>
    <w:rsid w:val="008727C3"/>
    <w:rsid w:val="00873D90"/>
    <w:rsid w:val="00873FC8"/>
    <w:rsid w:val="00874856"/>
    <w:rsid w:val="00874E68"/>
    <w:rsid w:val="00876461"/>
    <w:rsid w:val="008813D2"/>
    <w:rsid w:val="0088180B"/>
    <w:rsid w:val="008819C8"/>
    <w:rsid w:val="008829B8"/>
    <w:rsid w:val="00883479"/>
    <w:rsid w:val="00884C63"/>
    <w:rsid w:val="008851CB"/>
    <w:rsid w:val="00885908"/>
    <w:rsid w:val="008864B7"/>
    <w:rsid w:val="00887E19"/>
    <w:rsid w:val="00890A28"/>
    <w:rsid w:val="0089141E"/>
    <w:rsid w:val="0089394A"/>
    <w:rsid w:val="00893BDB"/>
    <w:rsid w:val="00894064"/>
    <w:rsid w:val="00894775"/>
    <w:rsid w:val="00894CC2"/>
    <w:rsid w:val="00895870"/>
    <w:rsid w:val="008958BA"/>
    <w:rsid w:val="00895C86"/>
    <w:rsid w:val="0089677E"/>
    <w:rsid w:val="0089697E"/>
    <w:rsid w:val="00896E8C"/>
    <w:rsid w:val="008A0A8A"/>
    <w:rsid w:val="008A0AF5"/>
    <w:rsid w:val="008A0DEC"/>
    <w:rsid w:val="008A39D5"/>
    <w:rsid w:val="008A3A57"/>
    <w:rsid w:val="008A3F65"/>
    <w:rsid w:val="008A42DB"/>
    <w:rsid w:val="008A4490"/>
    <w:rsid w:val="008A6B90"/>
    <w:rsid w:val="008A6CCD"/>
    <w:rsid w:val="008A7438"/>
    <w:rsid w:val="008B0408"/>
    <w:rsid w:val="008B10EA"/>
    <w:rsid w:val="008B11FB"/>
    <w:rsid w:val="008B1334"/>
    <w:rsid w:val="008B2BAE"/>
    <w:rsid w:val="008B3133"/>
    <w:rsid w:val="008B3D60"/>
    <w:rsid w:val="008B563F"/>
    <w:rsid w:val="008B5A46"/>
    <w:rsid w:val="008B68E1"/>
    <w:rsid w:val="008B6A3B"/>
    <w:rsid w:val="008B7319"/>
    <w:rsid w:val="008B746E"/>
    <w:rsid w:val="008C0278"/>
    <w:rsid w:val="008C0726"/>
    <w:rsid w:val="008C24E9"/>
    <w:rsid w:val="008C6550"/>
    <w:rsid w:val="008C6CEC"/>
    <w:rsid w:val="008C6EFD"/>
    <w:rsid w:val="008C71DA"/>
    <w:rsid w:val="008D0533"/>
    <w:rsid w:val="008D0EEF"/>
    <w:rsid w:val="008D2510"/>
    <w:rsid w:val="008D2C80"/>
    <w:rsid w:val="008D3144"/>
    <w:rsid w:val="008D3880"/>
    <w:rsid w:val="008D3A66"/>
    <w:rsid w:val="008D40F0"/>
    <w:rsid w:val="008D42CB"/>
    <w:rsid w:val="008D48C9"/>
    <w:rsid w:val="008D58AE"/>
    <w:rsid w:val="008D5B79"/>
    <w:rsid w:val="008D624E"/>
    <w:rsid w:val="008D6290"/>
    <w:rsid w:val="008D6381"/>
    <w:rsid w:val="008D67F9"/>
    <w:rsid w:val="008D7466"/>
    <w:rsid w:val="008E00BE"/>
    <w:rsid w:val="008E0C77"/>
    <w:rsid w:val="008E258D"/>
    <w:rsid w:val="008E449F"/>
    <w:rsid w:val="008E584B"/>
    <w:rsid w:val="008E625F"/>
    <w:rsid w:val="008E6B4E"/>
    <w:rsid w:val="008E73F8"/>
    <w:rsid w:val="008F073B"/>
    <w:rsid w:val="008F07D0"/>
    <w:rsid w:val="008F0B4F"/>
    <w:rsid w:val="008F1573"/>
    <w:rsid w:val="008F264D"/>
    <w:rsid w:val="008F27DE"/>
    <w:rsid w:val="008F47BF"/>
    <w:rsid w:val="008F4D70"/>
    <w:rsid w:val="008F524C"/>
    <w:rsid w:val="008F566A"/>
    <w:rsid w:val="008F57F4"/>
    <w:rsid w:val="008F6B6B"/>
    <w:rsid w:val="0090072D"/>
    <w:rsid w:val="00900E9D"/>
    <w:rsid w:val="00900FEF"/>
    <w:rsid w:val="009019A4"/>
    <w:rsid w:val="00903C12"/>
    <w:rsid w:val="00904C08"/>
    <w:rsid w:val="00905E19"/>
    <w:rsid w:val="009069FE"/>
    <w:rsid w:val="00907024"/>
    <w:rsid w:val="009074E1"/>
    <w:rsid w:val="00910342"/>
    <w:rsid w:val="009112F7"/>
    <w:rsid w:val="00911BE4"/>
    <w:rsid w:val="009122AF"/>
    <w:rsid w:val="009127BC"/>
    <w:rsid w:val="00912802"/>
    <w:rsid w:val="0091299E"/>
    <w:rsid w:val="00912D54"/>
    <w:rsid w:val="0091389F"/>
    <w:rsid w:val="00914E5C"/>
    <w:rsid w:val="009154E7"/>
    <w:rsid w:val="00915AE3"/>
    <w:rsid w:val="00916DBA"/>
    <w:rsid w:val="009208F7"/>
    <w:rsid w:val="00922517"/>
    <w:rsid w:val="00922722"/>
    <w:rsid w:val="00925509"/>
    <w:rsid w:val="00925C67"/>
    <w:rsid w:val="009261E6"/>
    <w:rsid w:val="009264E1"/>
    <w:rsid w:val="009268E1"/>
    <w:rsid w:val="00931009"/>
    <w:rsid w:val="00931B9A"/>
    <w:rsid w:val="0093213E"/>
    <w:rsid w:val="0093262F"/>
    <w:rsid w:val="00936BE9"/>
    <w:rsid w:val="0093729B"/>
    <w:rsid w:val="0094123D"/>
    <w:rsid w:val="00942614"/>
    <w:rsid w:val="00944FF5"/>
    <w:rsid w:val="00945E7F"/>
    <w:rsid w:val="009461F9"/>
    <w:rsid w:val="00946323"/>
    <w:rsid w:val="00947F1D"/>
    <w:rsid w:val="009505E6"/>
    <w:rsid w:val="009510DC"/>
    <w:rsid w:val="009522D8"/>
    <w:rsid w:val="00953E43"/>
    <w:rsid w:val="0095450D"/>
    <w:rsid w:val="009557C1"/>
    <w:rsid w:val="00956117"/>
    <w:rsid w:val="009561BA"/>
    <w:rsid w:val="0096041B"/>
    <w:rsid w:val="0096045D"/>
    <w:rsid w:val="00960D6E"/>
    <w:rsid w:val="00960E17"/>
    <w:rsid w:val="009612CA"/>
    <w:rsid w:val="00961A88"/>
    <w:rsid w:val="00962182"/>
    <w:rsid w:val="00965DC8"/>
    <w:rsid w:val="00966486"/>
    <w:rsid w:val="00967C7F"/>
    <w:rsid w:val="00972005"/>
    <w:rsid w:val="00972BC1"/>
    <w:rsid w:val="00972C0C"/>
    <w:rsid w:val="009734CB"/>
    <w:rsid w:val="00973B58"/>
    <w:rsid w:val="00974B59"/>
    <w:rsid w:val="0097556B"/>
    <w:rsid w:val="009766B4"/>
    <w:rsid w:val="00976CC4"/>
    <w:rsid w:val="00980E53"/>
    <w:rsid w:val="00981FA4"/>
    <w:rsid w:val="00981FCA"/>
    <w:rsid w:val="00982611"/>
    <w:rsid w:val="00982FE2"/>
    <w:rsid w:val="0098340B"/>
    <w:rsid w:val="00984CAF"/>
    <w:rsid w:val="009851B9"/>
    <w:rsid w:val="00985510"/>
    <w:rsid w:val="00985535"/>
    <w:rsid w:val="00986830"/>
    <w:rsid w:val="00986E74"/>
    <w:rsid w:val="00986F70"/>
    <w:rsid w:val="00987F18"/>
    <w:rsid w:val="00991188"/>
    <w:rsid w:val="009911C9"/>
    <w:rsid w:val="00991878"/>
    <w:rsid w:val="0099219F"/>
    <w:rsid w:val="009924C3"/>
    <w:rsid w:val="00992639"/>
    <w:rsid w:val="00993102"/>
    <w:rsid w:val="00995B23"/>
    <w:rsid w:val="0099775F"/>
    <w:rsid w:val="009A089C"/>
    <w:rsid w:val="009A14D7"/>
    <w:rsid w:val="009A15CB"/>
    <w:rsid w:val="009A2844"/>
    <w:rsid w:val="009A3701"/>
    <w:rsid w:val="009A388A"/>
    <w:rsid w:val="009A4CDB"/>
    <w:rsid w:val="009A5060"/>
    <w:rsid w:val="009A58A8"/>
    <w:rsid w:val="009A77AB"/>
    <w:rsid w:val="009B028F"/>
    <w:rsid w:val="009B36D2"/>
    <w:rsid w:val="009B3873"/>
    <w:rsid w:val="009B3DF4"/>
    <w:rsid w:val="009B498F"/>
    <w:rsid w:val="009B50F0"/>
    <w:rsid w:val="009B74DA"/>
    <w:rsid w:val="009B7C51"/>
    <w:rsid w:val="009B7D6E"/>
    <w:rsid w:val="009C01A5"/>
    <w:rsid w:val="009C0AEF"/>
    <w:rsid w:val="009C0D40"/>
    <w:rsid w:val="009C1E9B"/>
    <w:rsid w:val="009C1F86"/>
    <w:rsid w:val="009C27C2"/>
    <w:rsid w:val="009C3129"/>
    <w:rsid w:val="009C3998"/>
    <w:rsid w:val="009C42F0"/>
    <w:rsid w:val="009C4A39"/>
    <w:rsid w:val="009C575D"/>
    <w:rsid w:val="009C6F10"/>
    <w:rsid w:val="009C7505"/>
    <w:rsid w:val="009D148F"/>
    <w:rsid w:val="009D1AE3"/>
    <w:rsid w:val="009D29C2"/>
    <w:rsid w:val="009D3D70"/>
    <w:rsid w:val="009D4B2B"/>
    <w:rsid w:val="009D6A18"/>
    <w:rsid w:val="009D6CCD"/>
    <w:rsid w:val="009E0EE7"/>
    <w:rsid w:val="009E22F7"/>
    <w:rsid w:val="009E3825"/>
    <w:rsid w:val="009E4EE4"/>
    <w:rsid w:val="009E550F"/>
    <w:rsid w:val="009E5783"/>
    <w:rsid w:val="009E6F7E"/>
    <w:rsid w:val="009E74CB"/>
    <w:rsid w:val="009E7A57"/>
    <w:rsid w:val="009F14DF"/>
    <w:rsid w:val="009F17E4"/>
    <w:rsid w:val="009F1960"/>
    <w:rsid w:val="009F339F"/>
    <w:rsid w:val="009F3EFD"/>
    <w:rsid w:val="009F4AF8"/>
    <w:rsid w:val="009F4F6A"/>
    <w:rsid w:val="009F5529"/>
    <w:rsid w:val="00A00925"/>
    <w:rsid w:val="00A039EF"/>
    <w:rsid w:val="00A04084"/>
    <w:rsid w:val="00A07F01"/>
    <w:rsid w:val="00A1083D"/>
    <w:rsid w:val="00A10B83"/>
    <w:rsid w:val="00A11363"/>
    <w:rsid w:val="00A132FA"/>
    <w:rsid w:val="00A13E9C"/>
    <w:rsid w:val="00A146EE"/>
    <w:rsid w:val="00A155C0"/>
    <w:rsid w:val="00A15D00"/>
    <w:rsid w:val="00A160BF"/>
    <w:rsid w:val="00A16D8F"/>
    <w:rsid w:val="00A16E36"/>
    <w:rsid w:val="00A17AA9"/>
    <w:rsid w:val="00A203CB"/>
    <w:rsid w:val="00A207E6"/>
    <w:rsid w:val="00A21CC6"/>
    <w:rsid w:val="00A22D3F"/>
    <w:rsid w:val="00A24961"/>
    <w:rsid w:val="00A24B10"/>
    <w:rsid w:val="00A26994"/>
    <w:rsid w:val="00A2732F"/>
    <w:rsid w:val="00A30945"/>
    <w:rsid w:val="00A30E9B"/>
    <w:rsid w:val="00A327AC"/>
    <w:rsid w:val="00A32EB2"/>
    <w:rsid w:val="00A33773"/>
    <w:rsid w:val="00A33993"/>
    <w:rsid w:val="00A33B3B"/>
    <w:rsid w:val="00A34590"/>
    <w:rsid w:val="00A346A8"/>
    <w:rsid w:val="00A353BC"/>
    <w:rsid w:val="00A36793"/>
    <w:rsid w:val="00A3679C"/>
    <w:rsid w:val="00A401E3"/>
    <w:rsid w:val="00A404DB"/>
    <w:rsid w:val="00A41FFA"/>
    <w:rsid w:val="00A420FA"/>
    <w:rsid w:val="00A428F3"/>
    <w:rsid w:val="00A4512D"/>
    <w:rsid w:val="00A45CB3"/>
    <w:rsid w:val="00A46A15"/>
    <w:rsid w:val="00A50244"/>
    <w:rsid w:val="00A50BA1"/>
    <w:rsid w:val="00A50E71"/>
    <w:rsid w:val="00A51743"/>
    <w:rsid w:val="00A51F40"/>
    <w:rsid w:val="00A53668"/>
    <w:rsid w:val="00A54CC4"/>
    <w:rsid w:val="00A5557C"/>
    <w:rsid w:val="00A560C6"/>
    <w:rsid w:val="00A56EE3"/>
    <w:rsid w:val="00A56F17"/>
    <w:rsid w:val="00A6095C"/>
    <w:rsid w:val="00A627D7"/>
    <w:rsid w:val="00A63EA2"/>
    <w:rsid w:val="00A6511F"/>
    <w:rsid w:val="00A656C7"/>
    <w:rsid w:val="00A6635C"/>
    <w:rsid w:val="00A6657B"/>
    <w:rsid w:val="00A66974"/>
    <w:rsid w:val="00A66FAA"/>
    <w:rsid w:val="00A672EE"/>
    <w:rsid w:val="00A70323"/>
    <w:rsid w:val="00A705AF"/>
    <w:rsid w:val="00A71F58"/>
    <w:rsid w:val="00A72454"/>
    <w:rsid w:val="00A73AAA"/>
    <w:rsid w:val="00A7418E"/>
    <w:rsid w:val="00A77696"/>
    <w:rsid w:val="00A77E75"/>
    <w:rsid w:val="00A80407"/>
    <w:rsid w:val="00A80557"/>
    <w:rsid w:val="00A80E92"/>
    <w:rsid w:val="00A81D33"/>
    <w:rsid w:val="00A81F8A"/>
    <w:rsid w:val="00A821D9"/>
    <w:rsid w:val="00A83961"/>
    <w:rsid w:val="00A84D39"/>
    <w:rsid w:val="00A87657"/>
    <w:rsid w:val="00A90ED0"/>
    <w:rsid w:val="00A91A4F"/>
    <w:rsid w:val="00A91DB4"/>
    <w:rsid w:val="00A930AE"/>
    <w:rsid w:val="00A93296"/>
    <w:rsid w:val="00A93DA6"/>
    <w:rsid w:val="00A94261"/>
    <w:rsid w:val="00A94D75"/>
    <w:rsid w:val="00A9502F"/>
    <w:rsid w:val="00A95244"/>
    <w:rsid w:val="00A953F3"/>
    <w:rsid w:val="00A96491"/>
    <w:rsid w:val="00A965B3"/>
    <w:rsid w:val="00A96E6E"/>
    <w:rsid w:val="00A973C2"/>
    <w:rsid w:val="00A97A40"/>
    <w:rsid w:val="00AA016C"/>
    <w:rsid w:val="00AA12B3"/>
    <w:rsid w:val="00AA1A95"/>
    <w:rsid w:val="00AA260F"/>
    <w:rsid w:val="00AA372B"/>
    <w:rsid w:val="00AA40A8"/>
    <w:rsid w:val="00AA4162"/>
    <w:rsid w:val="00AA431F"/>
    <w:rsid w:val="00AA549B"/>
    <w:rsid w:val="00AA6D60"/>
    <w:rsid w:val="00AA7353"/>
    <w:rsid w:val="00AB03C8"/>
    <w:rsid w:val="00AB11C5"/>
    <w:rsid w:val="00AB1EE7"/>
    <w:rsid w:val="00AB3115"/>
    <w:rsid w:val="00AB4B37"/>
    <w:rsid w:val="00AB5762"/>
    <w:rsid w:val="00AB7D3E"/>
    <w:rsid w:val="00AC07C9"/>
    <w:rsid w:val="00AC0897"/>
    <w:rsid w:val="00AC0A4E"/>
    <w:rsid w:val="00AC0BF3"/>
    <w:rsid w:val="00AC0C0B"/>
    <w:rsid w:val="00AC0C70"/>
    <w:rsid w:val="00AC2679"/>
    <w:rsid w:val="00AC39E8"/>
    <w:rsid w:val="00AC3FE4"/>
    <w:rsid w:val="00AC4089"/>
    <w:rsid w:val="00AC4BE4"/>
    <w:rsid w:val="00AC4D7A"/>
    <w:rsid w:val="00AC4E8E"/>
    <w:rsid w:val="00AC6BF9"/>
    <w:rsid w:val="00AD05E6"/>
    <w:rsid w:val="00AD0D3F"/>
    <w:rsid w:val="00AD0E82"/>
    <w:rsid w:val="00AD10BA"/>
    <w:rsid w:val="00AD171C"/>
    <w:rsid w:val="00AD247F"/>
    <w:rsid w:val="00AD2B08"/>
    <w:rsid w:val="00AD38C6"/>
    <w:rsid w:val="00AD403E"/>
    <w:rsid w:val="00AD4496"/>
    <w:rsid w:val="00AD60B5"/>
    <w:rsid w:val="00AD6AE2"/>
    <w:rsid w:val="00AD7D61"/>
    <w:rsid w:val="00AE02D3"/>
    <w:rsid w:val="00AE1D7D"/>
    <w:rsid w:val="00AE2A8B"/>
    <w:rsid w:val="00AE3F64"/>
    <w:rsid w:val="00AE63C5"/>
    <w:rsid w:val="00AE7438"/>
    <w:rsid w:val="00AF21B4"/>
    <w:rsid w:val="00AF3CBD"/>
    <w:rsid w:val="00AF44D0"/>
    <w:rsid w:val="00AF4B2D"/>
    <w:rsid w:val="00AF54C7"/>
    <w:rsid w:val="00AF6A2B"/>
    <w:rsid w:val="00AF7386"/>
    <w:rsid w:val="00AF7934"/>
    <w:rsid w:val="00AF7F84"/>
    <w:rsid w:val="00B00B81"/>
    <w:rsid w:val="00B01050"/>
    <w:rsid w:val="00B01AB7"/>
    <w:rsid w:val="00B02707"/>
    <w:rsid w:val="00B04580"/>
    <w:rsid w:val="00B046C0"/>
    <w:rsid w:val="00B04B09"/>
    <w:rsid w:val="00B05066"/>
    <w:rsid w:val="00B058E8"/>
    <w:rsid w:val="00B05951"/>
    <w:rsid w:val="00B05EBD"/>
    <w:rsid w:val="00B062AD"/>
    <w:rsid w:val="00B0660A"/>
    <w:rsid w:val="00B07E39"/>
    <w:rsid w:val="00B117C2"/>
    <w:rsid w:val="00B1269B"/>
    <w:rsid w:val="00B13916"/>
    <w:rsid w:val="00B13E22"/>
    <w:rsid w:val="00B14216"/>
    <w:rsid w:val="00B150E7"/>
    <w:rsid w:val="00B1567D"/>
    <w:rsid w:val="00B16A51"/>
    <w:rsid w:val="00B171A9"/>
    <w:rsid w:val="00B207EB"/>
    <w:rsid w:val="00B208F0"/>
    <w:rsid w:val="00B211AA"/>
    <w:rsid w:val="00B21F22"/>
    <w:rsid w:val="00B2254D"/>
    <w:rsid w:val="00B233D6"/>
    <w:rsid w:val="00B2434B"/>
    <w:rsid w:val="00B245E0"/>
    <w:rsid w:val="00B24C12"/>
    <w:rsid w:val="00B25440"/>
    <w:rsid w:val="00B259EB"/>
    <w:rsid w:val="00B26ED4"/>
    <w:rsid w:val="00B30B56"/>
    <w:rsid w:val="00B311C0"/>
    <w:rsid w:val="00B32222"/>
    <w:rsid w:val="00B3302D"/>
    <w:rsid w:val="00B3358C"/>
    <w:rsid w:val="00B33BA7"/>
    <w:rsid w:val="00B3618D"/>
    <w:rsid w:val="00B36233"/>
    <w:rsid w:val="00B37D5F"/>
    <w:rsid w:val="00B406E1"/>
    <w:rsid w:val="00B422CE"/>
    <w:rsid w:val="00B42851"/>
    <w:rsid w:val="00B44F6E"/>
    <w:rsid w:val="00B450EA"/>
    <w:rsid w:val="00B458BE"/>
    <w:rsid w:val="00B45AC7"/>
    <w:rsid w:val="00B46110"/>
    <w:rsid w:val="00B46139"/>
    <w:rsid w:val="00B46C0D"/>
    <w:rsid w:val="00B4779A"/>
    <w:rsid w:val="00B50CB8"/>
    <w:rsid w:val="00B50EE2"/>
    <w:rsid w:val="00B510A9"/>
    <w:rsid w:val="00B513CB"/>
    <w:rsid w:val="00B53652"/>
    <w:rsid w:val="00B5372F"/>
    <w:rsid w:val="00B5463E"/>
    <w:rsid w:val="00B54E2F"/>
    <w:rsid w:val="00B55E2A"/>
    <w:rsid w:val="00B57B0F"/>
    <w:rsid w:val="00B601C4"/>
    <w:rsid w:val="00B606C5"/>
    <w:rsid w:val="00B61129"/>
    <w:rsid w:val="00B61BC1"/>
    <w:rsid w:val="00B62153"/>
    <w:rsid w:val="00B63422"/>
    <w:rsid w:val="00B634F0"/>
    <w:rsid w:val="00B640BE"/>
    <w:rsid w:val="00B64E5E"/>
    <w:rsid w:val="00B66880"/>
    <w:rsid w:val="00B67E7F"/>
    <w:rsid w:val="00B71353"/>
    <w:rsid w:val="00B73A8F"/>
    <w:rsid w:val="00B73E77"/>
    <w:rsid w:val="00B75A04"/>
    <w:rsid w:val="00B77849"/>
    <w:rsid w:val="00B779F9"/>
    <w:rsid w:val="00B814BC"/>
    <w:rsid w:val="00B8247E"/>
    <w:rsid w:val="00B825D4"/>
    <w:rsid w:val="00B833D8"/>
    <w:rsid w:val="00B839B2"/>
    <w:rsid w:val="00B84F15"/>
    <w:rsid w:val="00B86537"/>
    <w:rsid w:val="00B87C18"/>
    <w:rsid w:val="00B90013"/>
    <w:rsid w:val="00B918F9"/>
    <w:rsid w:val="00B926D3"/>
    <w:rsid w:val="00B940A0"/>
    <w:rsid w:val="00B94252"/>
    <w:rsid w:val="00B94404"/>
    <w:rsid w:val="00B94701"/>
    <w:rsid w:val="00B94828"/>
    <w:rsid w:val="00B956A9"/>
    <w:rsid w:val="00B9715A"/>
    <w:rsid w:val="00BA138C"/>
    <w:rsid w:val="00BA14BE"/>
    <w:rsid w:val="00BA2732"/>
    <w:rsid w:val="00BA293D"/>
    <w:rsid w:val="00BA2BB0"/>
    <w:rsid w:val="00BA2DD1"/>
    <w:rsid w:val="00BA362D"/>
    <w:rsid w:val="00BA49BC"/>
    <w:rsid w:val="00BA52D7"/>
    <w:rsid w:val="00BA56B7"/>
    <w:rsid w:val="00BA7A1E"/>
    <w:rsid w:val="00BA7CA9"/>
    <w:rsid w:val="00BA7D17"/>
    <w:rsid w:val="00BB0A4F"/>
    <w:rsid w:val="00BB20E1"/>
    <w:rsid w:val="00BB2612"/>
    <w:rsid w:val="00BB2F6C"/>
    <w:rsid w:val="00BB3875"/>
    <w:rsid w:val="00BB5860"/>
    <w:rsid w:val="00BB6329"/>
    <w:rsid w:val="00BB6AAD"/>
    <w:rsid w:val="00BB7C53"/>
    <w:rsid w:val="00BC0057"/>
    <w:rsid w:val="00BC0BAD"/>
    <w:rsid w:val="00BC0F57"/>
    <w:rsid w:val="00BC21DF"/>
    <w:rsid w:val="00BC2CA1"/>
    <w:rsid w:val="00BC38AD"/>
    <w:rsid w:val="00BC48ED"/>
    <w:rsid w:val="00BC4A19"/>
    <w:rsid w:val="00BC4D00"/>
    <w:rsid w:val="00BC4DFE"/>
    <w:rsid w:val="00BC4E6D"/>
    <w:rsid w:val="00BC4E6E"/>
    <w:rsid w:val="00BC7C60"/>
    <w:rsid w:val="00BC7D41"/>
    <w:rsid w:val="00BD0313"/>
    <w:rsid w:val="00BD0617"/>
    <w:rsid w:val="00BD0944"/>
    <w:rsid w:val="00BD2E9B"/>
    <w:rsid w:val="00BD5641"/>
    <w:rsid w:val="00BD7904"/>
    <w:rsid w:val="00BE1600"/>
    <w:rsid w:val="00BE274C"/>
    <w:rsid w:val="00BE380F"/>
    <w:rsid w:val="00BF013F"/>
    <w:rsid w:val="00BF21F7"/>
    <w:rsid w:val="00BF32F8"/>
    <w:rsid w:val="00BF5D11"/>
    <w:rsid w:val="00BF5FCC"/>
    <w:rsid w:val="00BF6BE5"/>
    <w:rsid w:val="00BF7B09"/>
    <w:rsid w:val="00C001BD"/>
    <w:rsid w:val="00C00930"/>
    <w:rsid w:val="00C01228"/>
    <w:rsid w:val="00C02643"/>
    <w:rsid w:val="00C038F2"/>
    <w:rsid w:val="00C060AD"/>
    <w:rsid w:val="00C0670D"/>
    <w:rsid w:val="00C07663"/>
    <w:rsid w:val="00C102EB"/>
    <w:rsid w:val="00C113BF"/>
    <w:rsid w:val="00C11B0F"/>
    <w:rsid w:val="00C13F2A"/>
    <w:rsid w:val="00C162CB"/>
    <w:rsid w:val="00C165D3"/>
    <w:rsid w:val="00C20049"/>
    <w:rsid w:val="00C20EEF"/>
    <w:rsid w:val="00C2176E"/>
    <w:rsid w:val="00C21E64"/>
    <w:rsid w:val="00C21F51"/>
    <w:rsid w:val="00C2205D"/>
    <w:rsid w:val="00C23430"/>
    <w:rsid w:val="00C23858"/>
    <w:rsid w:val="00C241B8"/>
    <w:rsid w:val="00C24F44"/>
    <w:rsid w:val="00C27545"/>
    <w:rsid w:val="00C27551"/>
    <w:rsid w:val="00C27A97"/>
    <w:rsid w:val="00C27D67"/>
    <w:rsid w:val="00C33B3F"/>
    <w:rsid w:val="00C34800"/>
    <w:rsid w:val="00C35086"/>
    <w:rsid w:val="00C355CD"/>
    <w:rsid w:val="00C36099"/>
    <w:rsid w:val="00C36522"/>
    <w:rsid w:val="00C37188"/>
    <w:rsid w:val="00C377F0"/>
    <w:rsid w:val="00C40AD9"/>
    <w:rsid w:val="00C42861"/>
    <w:rsid w:val="00C44789"/>
    <w:rsid w:val="00C4576B"/>
    <w:rsid w:val="00C4612E"/>
    <w:rsid w:val="00C4631F"/>
    <w:rsid w:val="00C46EFF"/>
    <w:rsid w:val="00C50E16"/>
    <w:rsid w:val="00C55153"/>
    <w:rsid w:val="00C55258"/>
    <w:rsid w:val="00C5583A"/>
    <w:rsid w:val="00C5659A"/>
    <w:rsid w:val="00C56CC5"/>
    <w:rsid w:val="00C56CD2"/>
    <w:rsid w:val="00C56F56"/>
    <w:rsid w:val="00C61743"/>
    <w:rsid w:val="00C6268B"/>
    <w:rsid w:val="00C62A20"/>
    <w:rsid w:val="00C640E8"/>
    <w:rsid w:val="00C64702"/>
    <w:rsid w:val="00C65074"/>
    <w:rsid w:val="00C66176"/>
    <w:rsid w:val="00C662F5"/>
    <w:rsid w:val="00C677B1"/>
    <w:rsid w:val="00C70C7C"/>
    <w:rsid w:val="00C71A2B"/>
    <w:rsid w:val="00C71F09"/>
    <w:rsid w:val="00C71FCC"/>
    <w:rsid w:val="00C720AD"/>
    <w:rsid w:val="00C74021"/>
    <w:rsid w:val="00C7733E"/>
    <w:rsid w:val="00C77422"/>
    <w:rsid w:val="00C800AA"/>
    <w:rsid w:val="00C81666"/>
    <w:rsid w:val="00C819E2"/>
    <w:rsid w:val="00C81BB1"/>
    <w:rsid w:val="00C82EEB"/>
    <w:rsid w:val="00C83C8B"/>
    <w:rsid w:val="00C84069"/>
    <w:rsid w:val="00C840A0"/>
    <w:rsid w:val="00C85910"/>
    <w:rsid w:val="00C86184"/>
    <w:rsid w:val="00C86DBE"/>
    <w:rsid w:val="00C87946"/>
    <w:rsid w:val="00C906E0"/>
    <w:rsid w:val="00C91896"/>
    <w:rsid w:val="00C91E1B"/>
    <w:rsid w:val="00C9223F"/>
    <w:rsid w:val="00C92408"/>
    <w:rsid w:val="00C93B8D"/>
    <w:rsid w:val="00C94105"/>
    <w:rsid w:val="00C96298"/>
    <w:rsid w:val="00C964D7"/>
    <w:rsid w:val="00C9676A"/>
    <w:rsid w:val="00C97183"/>
    <w:rsid w:val="00C971DC"/>
    <w:rsid w:val="00CA043A"/>
    <w:rsid w:val="00CA1161"/>
    <w:rsid w:val="00CA16B7"/>
    <w:rsid w:val="00CA3524"/>
    <w:rsid w:val="00CA4BE3"/>
    <w:rsid w:val="00CA5402"/>
    <w:rsid w:val="00CA5447"/>
    <w:rsid w:val="00CA62AE"/>
    <w:rsid w:val="00CA79CF"/>
    <w:rsid w:val="00CB118F"/>
    <w:rsid w:val="00CB15AB"/>
    <w:rsid w:val="00CB2890"/>
    <w:rsid w:val="00CB3C98"/>
    <w:rsid w:val="00CB43C4"/>
    <w:rsid w:val="00CB5B1A"/>
    <w:rsid w:val="00CB7C98"/>
    <w:rsid w:val="00CC220B"/>
    <w:rsid w:val="00CC2E0D"/>
    <w:rsid w:val="00CC4A43"/>
    <w:rsid w:val="00CC5342"/>
    <w:rsid w:val="00CC5C43"/>
    <w:rsid w:val="00CC6F4B"/>
    <w:rsid w:val="00CD02AE"/>
    <w:rsid w:val="00CD02B3"/>
    <w:rsid w:val="00CD057E"/>
    <w:rsid w:val="00CD064F"/>
    <w:rsid w:val="00CD2475"/>
    <w:rsid w:val="00CD2773"/>
    <w:rsid w:val="00CD2A4F"/>
    <w:rsid w:val="00CD4B86"/>
    <w:rsid w:val="00CD52DE"/>
    <w:rsid w:val="00CD5A59"/>
    <w:rsid w:val="00CD5B5E"/>
    <w:rsid w:val="00CD60B8"/>
    <w:rsid w:val="00CD628A"/>
    <w:rsid w:val="00CD7FCB"/>
    <w:rsid w:val="00CE03CA"/>
    <w:rsid w:val="00CE0404"/>
    <w:rsid w:val="00CE22F1"/>
    <w:rsid w:val="00CE2552"/>
    <w:rsid w:val="00CE3ED7"/>
    <w:rsid w:val="00CE50F2"/>
    <w:rsid w:val="00CE6502"/>
    <w:rsid w:val="00CE7AE5"/>
    <w:rsid w:val="00CF0174"/>
    <w:rsid w:val="00CF0D64"/>
    <w:rsid w:val="00CF14A6"/>
    <w:rsid w:val="00CF26D7"/>
    <w:rsid w:val="00CF2B8F"/>
    <w:rsid w:val="00CF5789"/>
    <w:rsid w:val="00CF63A2"/>
    <w:rsid w:val="00CF7D3C"/>
    <w:rsid w:val="00D000CD"/>
    <w:rsid w:val="00D0046E"/>
    <w:rsid w:val="00D00775"/>
    <w:rsid w:val="00D008C7"/>
    <w:rsid w:val="00D01900"/>
    <w:rsid w:val="00D03062"/>
    <w:rsid w:val="00D03808"/>
    <w:rsid w:val="00D057A6"/>
    <w:rsid w:val="00D06B3E"/>
    <w:rsid w:val="00D1243B"/>
    <w:rsid w:val="00D133B5"/>
    <w:rsid w:val="00D137E4"/>
    <w:rsid w:val="00D147EB"/>
    <w:rsid w:val="00D153CD"/>
    <w:rsid w:val="00D155FF"/>
    <w:rsid w:val="00D169A1"/>
    <w:rsid w:val="00D17845"/>
    <w:rsid w:val="00D205CA"/>
    <w:rsid w:val="00D21572"/>
    <w:rsid w:val="00D26138"/>
    <w:rsid w:val="00D26837"/>
    <w:rsid w:val="00D270D4"/>
    <w:rsid w:val="00D27FD2"/>
    <w:rsid w:val="00D32B5E"/>
    <w:rsid w:val="00D3367A"/>
    <w:rsid w:val="00D33BB5"/>
    <w:rsid w:val="00D34667"/>
    <w:rsid w:val="00D34684"/>
    <w:rsid w:val="00D34B96"/>
    <w:rsid w:val="00D37E19"/>
    <w:rsid w:val="00D401E1"/>
    <w:rsid w:val="00D408B4"/>
    <w:rsid w:val="00D415BA"/>
    <w:rsid w:val="00D41E8A"/>
    <w:rsid w:val="00D43FC2"/>
    <w:rsid w:val="00D45CF3"/>
    <w:rsid w:val="00D45D94"/>
    <w:rsid w:val="00D46EF1"/>
    <w:rsid w:val="00D46F38"/>
    <w:rsid w:val="00D50034"/>
    <w:rsid w:val="00D50E7E"/>
    <w:rsid w:val="00D50F94"/>
    <w:rsid w:val="00D52071"/>
    <w:rsid w:val="00D524C8"/>
    <w:rsid w:val="00D5440D"/>
    <w:rsid w:val="00D54B90"/>
    <w:rsid w:val="00D54FCC"/>
    <w:rsid w:val="00D55F00"/>
    <w:rsid w:val="00D56688"/>
    <w:rsid w:val="00D57E08"/>
    <w:rsid w:val="00D6040B"/>
    <w:rsid w:val="00D60E25"/>
    <w:rsid w:val="00D60E3D"/>
    <w:rsid w:val="00D60F79"/>
    <w:rsid w:val="00D61E90"/>
    <w:rsid w:val="00D6243F"/>
    <w:rsid w:val="00D6287F"/>
    <w:rsid w:val="00D63594"/>
    <w:rsid w:val="00D63F35"/>
    <w:rsid w:val="00D64D10"/>
    <w:rsid w:val="00D65D0D"/>
    <w:rsid w:val="00D66952"/>
    <w:rsid w:val="00D67550"/>
    <w:rsid w:val="00D67566"/>
    <w:rsid w:val="00D67AEF"/>
    <w:rsid w:val="00D70E24"/>
    <w:rsid w:val="00D70EAB"/>
    <w:rsid w:val="00D716B3"/>
    <w:rsid w:val="00D71CB1"/>
    <w:rsid w:val="00D72B61"/>
    <w:rsid w:val="00D7471D"/>
    <w:rsid w:val="00D75E27"/>
    <w:rsid w:val="00D77563"/>
    <w:rsid w:val="00D80713"/>
    <w:rsid w:val="00D811C0"/>
    <w:rsid w:val="00D81377"/>
    <w:rsid w:val="00D82078"/>
    <w:rsid w:val="00D83A1C"/>
    <w:rsid w:val="00D8667B"/>
    <w:rsid w:val="00D86981"/>
    <w:rsid w:val="00D87414"/>
    <w:rsid w:val="00D8750B"/>
    <w:rsid w:val="00D87680"/>
    <w:rsid w:val="00D94146"/>
    <w:rsid w:val="00D95CDD"/>
    <w:rsid w:val="00D9782B"/>
    <w:rsid w:val="00DA1C91"/>
    <w:rsid w:val="00DA1E9A"/>
    <w:rsid w:val="00DA3D1D"/>
    <w:rsid w:val="00DA5338"/>
    <w:rsid w:val="00DA564F"/>
    <w:rsid w:val="00DA5C73"/>
    <w:rsid w:val="00DA6F7E"/>
    <w:rsid w:val="00DA748F"/>
    <w:rsid w:val="00DB0138"/>
    <w:rsid w:val="00DB15D1"/>
    <w:rsid w:val="00DB203C"/>
    <w:rsid w:val="00DB20F1"/>
    <w:rsid w:val="00DB2B2A"/>
    <w:rsid w:val="00DB2FCB"/>
    <w:rsid w:val="00DB6286"/>
    <w:rsid w:val="00DB645F"/>
    <w:rsid w:val="00DB747F"/>
    <w:rsid w:val="00DB76E9"/>
    <w:rsid w:val="00DC0A67"/>
    <w:rsid w:val="00DC0EC5"/>
    <w:rsid w:val="00DC1713"/>
    <w:rsid w:val="00DC1D5E"/>
    <w:rsid w:val="00DC212B"/>
    <w:rsid w:val="00DC2313"/>
    <w:rsid w:val="00DC2753"/>
    <w:rsid w:val="00DC3297"/>
    <w:rsid w:val="00DC45E2"/>
    <w:rsid w:val="00DC5220"/>
    <w:rsid w:val="00DC67DF"/>
    <w:rsid w:val="00DC7910"/>
    <w:rsid w:val="00DD050C"/>
    <w:rsid w:val="00DD2061"/>
    <w:rsid w:val="00DD20D7"/>
    <w:rsid w:val="00DD25B7"/>
    <w:rsid w:val="00DD2961"/>
    <w:rsid w:val="00DD4D10"/>
    <w:rsid w:val="00DD680F"/>
    <w:rsid w:val="00DD6F0C"/>
    <w:rsid w:val="00DD7B8F"/>
    <w:rsid w:val="00DD7CA9"/>
    <w:rsid w:val="00DD7DAB"/>
    <w:rsid w:val="00DE1298"/>
    <w:rsid w:val="00DE1E3F"/>
    <w:rsid w:val="00DE1FEB"/>
    <w:rsid w:val="00DE3355"/>
    <w:rsid w:val="00DE4441"/>
    <w:rsid w:val="00DE46B7"/>
    <w:rsid w:val="00DE5EE0"/>
    <w:rsid w:val="00DE6223"/>
    <w:rsid w:val="00DF06D4"/>
    <w:rsid w:val="00DF24EA"/>
    <w:rsid w:val="00DF26B6"/>
    <w:rsid w:val="00DF2D47"/>
    <w:rsid w:val="00DF486F"/>
    <w:rsid w:val="00DF5B5B"/>
    <w:rsid w:val="00DF6691"/>
    <w:rsid w:val="00DF6889"/>
    <w:rsid w:val="00DF7619"/>
    <w:rsid w:val="00E0007B"/>
    <w:rsid w:val="00E0031B"/>
    <w:rsid w:val="00E01D0B"/>
    <w:rsid w:val="00E026F7"/>
    <w:rsid w:val="00E03454"/>
    <w:rsid w:val="00E03CAD"/>
    <w:rsid w:val="00E040D9"/>
    <w:rsid w:val="00E042D8"/>
    <w:rsid w:val="00E04513"/>
    <w:rsid w:val="00E0458E"/>
    <w:rsid w:val="00E05493"/>
    <w:rsid w:val="00E06D1B"/>
    <w:rsid w:val="00E07E23"/>
    <w:rsid w:val="00E07EE7"/>
    <w:rsid w:val="00E1103B"/>
    <w:rsid w:val="00E12107"/>
    <w:rsid w:val="00E125DF"/>
    <w:rsid w:val="00E13521"/>
    <w:rsid w:val="00E14AB3"/>
    <w:rsid w:val="00E1663B"/>
    <w:rsid w:val="00E174AA"/>
    <w:rsid w:val="00E17B44"/>
    <w:rsid w:val="00E2007C"/>
    <w:rsid w:val="00E206F6"/>
    <w:rsid w:val="00E20CA8"/>
    <w:rsid w:val="00E23CE6"/>
    <w:rsid w:val="00E2545D"/>
    <w:rsid w:val="00E256A2"/>
    <w:rsid w:val="00E26623"/>
    <w:rsid w:val="00E27FEA"/>
    <w:rsid w:val="00E3411B"/>
    <w:rsid w:val="00E34669"/>
    <w:rsid w:val="00E34B58"/>
    <w:rsid w:val="00E36406"/>
    <w:rsid w:val="00E36660"/>
    <w:rsid w:val="00E3706F"/>
    <w:rsid w:val="00E370D8"/>
    <w:rsid w:val="00E37254"/>
    <w:rsid w:val="00E4031B"/>
    <w:rsid w:val="00E4086F"/>
    <w:rsid w:val="00E42101"/>
    <w:rsid w:val="00E42D5D"/>
    <w:rsid w:val="00E437CC"/>
    <w:rsid w:val="00E43B3C"/>
    <w:rsid w:val="00E44010"/>
    <w:rsid w:val="00E4528D"/>
    <w:rsid w:val="00E50188"/>
    <w:rsid w:val="00E50CAC"/>
    <w:rsid w:val="00E515CB"/>
    <w:rsid w:val="00E518EB"/>
    <w:rsid w:val="00E51901"/>
    <w:rsid w:val="00E52260"/>
    <w:rsid w:val="00E523FE"/>
    <w:rsid w:val="00E5609E"/>
    <w:rsid w:val="00E60784"/>
    <w:rsid w:val="00E61698"/>
    <w:rsid w:val="00E639B6"/>
    <w:rsid w:val="00E63B82"/>
    <w:rsid w:val="00E6434B"/>
    <w:rsid w:val="00E6463D"/>
    <w:rsid w:val="00E6597C"/>
    <w:rsid w:val="00E65A77"/>
    <w:rsid w:val="00E67748"/>
    <w:rsid w:val="00E713EF"/>
    <w:rsid w:val="00E72E9B"/>
    <w:rsid w:val="00E73405"/>
    <w:rsid w:val="00E735C4"/>
    <w:rsid w:val="00E75849"/>
    <w:rsid w:val="00E75DA5"/>
    <w:rsid w:val="00E76EE9"/>
    <w:rsid w:val="00E8012A"/>
    <w:rsid w:val="00E80D9E"/>
    <w:rsid w:val="00E82766"/>
    <w:rsid w:val="00E82C85"/>
    <w:rsid w:val="00E83406"/>
    <w:rsid w:val="00E849DA"/>
    <w:rsid w:val="00E8593F"/>
    <w:rsid w:val="00E85BA1"/>
    <w:rsid w:val="00E85CAA"/>
    <w:rsid w:val="00E85D81"/>
    <w:rsid w:val="00E87265"/>
    <w:rsid w:val="00E873E1"/>
    <w:rsid w:val="00E904AF"/>
    <w:rsid w:val="00E911F2"/>
    <w:rsid w:val="00E94148"/>
    <w:rsid w:val="00E9462E"/>
    <w:rsid w:val="00E94812"/>
    <w:rsid w:val="00E952C9"/>
    <w:rsid w:val="00E9658B"/>
    <w:rsid w:val="00E9691F"/>
    <w:rsid w:val="00E96E0E"/>
    <w:rsid w:val="00E978CF"/>
    <w:rsid w:val="00EA11EA"/>
    <w:rsid w:val="00EA470E"/>
    <w:rsid w:val="00EA47A7"/>
    <w:rsid w:val="00EA50F2"/>
    <w:rsid w:val="00EA51BC"/>
    <w:rsid w:val="00EA57EB"/>
    <w:rsid w:val="00EA670A"/>
    <w:rsid w:val="00EA704A"/>
    <w:rsid w:val="00EB0114"/>
    <w:rsid w:val="00EB11F5"/>
    <w:rsid w:val="00EB28A7"/>
    <w:rsid w:val="00EB3226"/>
    <w:rsid w:val="00EB6701"/>
    <w:rsid w:val="00EB6812"/>
    <w:rsid w:val="00EB69F0"/>
    <w:rsid w:val="00EC0CA8"/>
    <w:rsid w:val="00EC213A"/>
    <w:rsid w:val="00EC21D8"/>
    <w:rsid w:val="00EC367C"/>
    <w:rsid w:val="00EC4416"/>
    <w:rsid w:val="00EC5CD0"/>
    <w:rsid w:val="00EC6041"/>
    <w:rsid w:val="00EC6057"/>
    <w:rsid w:val="00EC6603"/>
    <w:rsid w:val="00EC7744"/>
    <w:rsid w:val="00EC7A34"/>
    <w:rsid w:val="00EC7C84"/>
    <w:rsid w:val="00ED0320"/>
    <w:rsid w:val="00ED0DAD"/>
    <w:rsid w:val="00ED0F46"/>
    <w:rsid w:val="00ED2373"/>
    <w:rsid w:val="00ED32DA"/>
    <w:rsid w:val="00ED6036"/>
    <w:rsid w:val="00ED6552"/>
    <w:rsid w:val="00ED6F12"/>
    <w:rsid w:val="00EE060A"/>
    <w:rsid w:val="00EE0B7F"/>
    <w:rsid w:val="00EE2C61"/>
    <w:rsid w:val="00EE2DB0"/>
    <w:rsid w:val="00EE3E8A"/>
    <w:rsid w:val="00EE4EBE"/>
    <w:rsid w:val="00EE500C"/>
    <w:rsid w:val="00EE511B"/>
    <w:rsid w:val="00EE5589"/>
    <w:rsid w:val="00EE5753"/>
    <w:rsid w:val="00EE662F"/>
    <w:rsid w:val="00EF02F4"/>
    <w:rsid w:val="00EF0DBC"/>
    <w:rsid w:val="00EF2E2D"/>
    <w:rsid w:val="00EF33C7"/>
    <w:rsid w:val="00EF4FCC"/>
    <w:rsid w:val="00EF551C"/>
    <w:rsid w:val="00EF5BA8"/>
    <w:rsid w:val="00EF6C39"/>
    <w:rsid w:val="00EF6E1A"/>
    <w:rsid w:val="00EF6ECA"/>
    <w:rsid w:val="00EF776C"/>
    <w:rsid w:val="00F017C8"/>
    <w:rsid w:val="00F024E1"/>
    <w:rsid w:val="00F031A6"/>
    <w:rsid w:val="00F03F10"/>
    <w:rsid w:val="00F0439B"/>
    <w:rsid w:val="00F05631"/>
    <w:rsid w:val="00F06C10"/>
    <w:rsid w:val="00F077F5"/>
    <w:rsid w:val="00F07EF9"/>
    <w:rsid w:val="00F1096F"/>
    <w:rsid w:val="00F12589"/>
    <w:rsid w:val="00F12595"/>
    <w:rsid w:val="00F134D9"/>
    <w:rsid w:val="00F1403D"/>
    <w:rsid w:val="00F1463F"/>
    <w:rsid w:val="00F16404"/>
    <w:rsid w:val="00F16D93"/>
    <w:rsid w:val="00F17D01"/>
    <w:rsid w:val="00F20BA9"/>
    <w:rsid w:val="00F21302"/>
    <w:rsid w:val="00F22B25"/>
    <w:rsid w:val="00F2374A"/>
    <w:rsid w:val="00F23FAD"/>
    <w:rsid w:val="00F2448B"/>
    <w:rsid w:val="00F247B7"/>
    <w:rsid w:val="00F25C60"/>
    <w:rsid w:val="00F25EBF"/>
    <w:rsid w:val="00F30934"/>
    <w:rsid w:val="00F3106F"/>
    <w:rsid w:val="00F321DE"/>
    <w:rsid w:val="00F33777"/>
    <w:rsid w:val="00F3477F"/>
    <w:rsid w:val="00F350C8"/>
    <w:rsid w:val="00F35188"/>
    <w:rsid w:val="00F36C2A"/>
    <w:rsid w:val="00F36E70"/>
    <w:rsid w:val="00F40648"/>
    <w:rsid w:val="00F41E2B"/>
    <w:rsid w:val="00F41F92"/>
    <w:rsid w:val="00F434A2"/>
    <w:rsid w:val="00F43FD8"/>
    <w:rsid w:val="00F44F4C"/>
    <w:rsid w:val="00F47DA2"/>
    <w:rsid w:val="00F50F3D"/>
    <w:rsid w:val="00F519FC"/>
    <w:rsid w:val="00F5250B"/>
    <w:rsid w:val="00F547B4"/>
    <w:rsid w:val="00F550EB"/>
    <w:rsid w:val="00F55498"/>
    <w:rsid w:val="00F55669"/>
    <w:rsid w:val="00F561B2"/>
    <w:rsid w:val="00F5684E"/>
    <w:rsid w:val="00F56D15"/>
    <w:rsid w:val="00F57380"/>
    <w:rsid w:val="00F60DBA"/>
    <w:rsid w:val="00F61698"/>
    <w:rsid w:val="00F6239D"/>
    <w:rsid w:val="00F6353D"/>
    <w:rsid w:val="00F65072"/>
    <w:rsid w:val="00F65E52"/>
    <w:rsid w:val="00F67148"/>
    <w:rsid w:val="00F7084D"/>
    <w:rsid w:val="00F70C17"/>
    <w:rsid w:val="00F715D2"/>
    <w:rsid w:val="00F7274F"/>
    <w:rsid w:val="00F72829"/>
    <w:rsid w:val="00F7319B"/>
    <w:rsid w:val="00F73948"/>
    <w:rsid w:val="00F74788"/>
    <w:rsid w:val="00F75B01"/>
    <w:rsid w:val="00F75BCE"/>
    <w:rsid w:val="00F76F96"/>
    <w:rsid w:val="00F76FA8"/>
    <w:rsid w:val="00F77CB8"/>
    <w:rsid w:val="00F80518"/>
    <w:rsid w:val="00F8078F"/>
    <w:rsid w:val="00F8253D"/>
    <w:rsid w:val="00F8318D"/>
    <w:rsid w:val="00F83C8F"/>
    <w:rsid w:val="00F83EF1"/>
    <w:rsid w:val="00F84EC8"/>
    <w:rsid w:val="00F87B02"/>
    <w:rsid w:val="00F87CCB"/>
    <w:rsid w:val="00F9165D"/>
    <w:rsid w:val="00F937DB"/>
    <w:rsid w:val="00F93BCA"/>
    <w:rsid w:val="00F93F08"/>
    <w:rsid w:val="00F93F7A"/>
    <w:rsid w:val="00F94077"/>
    <w:rsid w:val="00F9459E"/>
    <w:rsid w:val="00F94CED"/>
    <w:rsid w:val="00F94E7B"/>
    <w:rsid w:val="00F95D33"/>
    <w:rsid w:val="00F95E60"/>
    <w:rsid w:val="00F96568"/>
    <w:rsid w:val="00F965E3"/>
    <w:rsid w:val="00F968DA"/>
    <w:rsid w:val="00F96EA3"/>
    <w:rsid w:val="00F973B9"/>
    <w:rsid w:val="00FA1E3D"/>
    <w:rsid w:val="00FA1F94"/>
    <w:rsid w:val="00FA2CEE"/>
    <w:rsid w:val="00FA318C"/>
    <w:rsid w:val="00FA3427"/>
    <w:rsid w:val="00FA3A6A"/>
    <w:rsid w:val="00FA3B99"/>
    <w:rsid w:val="00FA3DD4"/>
    <w:rsid w:val="00FA4F8A"/>
    <w:rsid w:val="00FA535A"/>
    <w:rsid w:val="00FA5C64"/>
    <w:rsid w:val="00FA5E61"/>
    <w:rsid w:val="00FA647C"/>
    <w:rsid w:val="00FA7EB7"/>
    <w:rsid w:val="00FB0D50"/>
    <w:rsid w:val="00FB177E"/>
    <w:rsid w:val="00FB5A46"/>
    <w:rsid w:val="00FB6F92"/>
    <w:rsid w:val="00FC026E"/>
    <w:rsid w:val="00FC0F77"/>
    <w:rsid w:val="00FC1248"/>
    <w:rsid w:val="00FC1AB4"/>
    <w:rsid w:val="00FC1BAB"/>
    <w:rsid w:val="00FC25AD"/>
    <w:rsid w:val="00FC2ABE"/>
    <w:rsid w:val="00FC3B52"/>
    <w:rsid w:val="00FC4B14"/>
    <w:rsid w:val="00FC5124"/>
    <w:rsid w:val="00FC55F7"/>
    <w:rsid w:val="00FC77A5"/>
    <w:rsid w:val="00FD051B"/>
    <w:rsid w:val="00FD434F"/>
    <w:rsid w:val="00FD4731"/>
    <w:rsid w:val="00FD5A8B"/>
    <w:rsid w:val="00FD66EC"/>
    <w:rsid w:val="00FD7079"/>
    <w:rsid w:val="00FE3D23"/>
    <w:rsid w:val="00FE426F"/>
    <w:rsid w:val="00FE4E49"/>
    <w:rsid w:val="00FE5B45"/>
    <w:rsid w:val="00FE5C6E"/>
    <w:rsid w:val="00FE5F53"/>
    <w:rsid w:val="00FE6100"/>
    <w:rsid w:val="00FF0AB0"/>
    <w:rsid w:val="00FF1079"/>
    <w:rsid w:val="00FF1DC8"/>
    <w:rsid w:val="00FF2765"/>
    <w:rsid w:val="00FF28AC"/>
    <w:rsid w:val="00FF6AE8"/>
    <w:rsid w:val="00FF6C63"/>
    <w:rsid w:val="00FF6FE6"/>
    <w:rsid w:val="00FF7911"/>
    <w:rsid w:val="00FF7F62"/>
    <w:rsid w:val="0127C12C"/>
    <w:rsid w:val="016EF43A"/>
    <w:rsid w:val="01841A0D"/>
    <w:rsid w:val="024D3846"/>
    <w:rsid w:val="025D3DB2"/>
    <w:rsid w:val="02B64312"/>
    <w:rsid w:val="02B8B9B2"/>
    <w:rsid w:val="02EEB6B3"/>
    <w:rsid w:val="038A1DAF"/>
    <w:rsid w:val="04A73BDC"/>
    <w:rsid w:val="04B7B4AE"/>
    <w:rsid w:val="04F1A494"/>
    <w:rsid w:val="05361356"/>
    <w:rsid w:val="05984728"/>
    <w:rsid w:val="05E086D4"/>
    <w:rsid w:val="067FF8D4"/>
    <w:rsid w:val="068D4166"/>
    <w:rsid w:val="06A72D14"/>
    <w:rsid w:val="06AF6BD1"/>
    <w:rsid w:val="0855B311"/>
    <w:rsid w:val="086CFFC6"/>
    <w:rsid w:val="087F4854"/>
    <w:rsid w:val="088CF8A4"/>
    <w:rsid w:val="08C0737B"/>
    <w:rsid w:val="0900B725"/>
    <w:rsid w:val="0980F786"/>
    <w:rsid w:val="09A14EF9"/>
    <w:rsid w:val="09FFB827"/>
    <w:rsid w:val="0A28A04D"/>
    <w:rsid w:val="0AD624D8"/>
    <w:rsid w:val="0B855583"/>
    <w:rsid w:val="0BD98AEE"/>
    <w:rsid w:val="0C658DB0"/>
    <w:rsid w:val="0CF1C665"/>
    <w:rsid w:val="0DBA966F"/>
    <w:rsid w:val="0DC86A04"/>
    <w:rsid w:val="0E1C92D3"/>
    <w:rsid w:val="0E3535D4"/>
    <w:rsid w:val="0E6EF5E9"/>
    <w:rsid w:val="0F21A7D1"/>
    <w:rsid w:val="0F221E86"/>
    <w:rsid w:val="0FA240E8"/>
    <w:rsid w:val="0FB1F398"/>
    <w:rsid w:val="0FBC43E7"/>
    <w:rsid w:val="0FCA6CFE"/>
    <w:rsid w:val="0FEA4463"/>
    <w:rsid w:val="103383D9"/>
    <w:rsid w:val="111276EB"/>
    <w:rsid w:val="113176EF"/>
    <w:rsid w:val="11AFAE09"/>
    <w:rsid w:val="11CF0257"/>
    <w:rsid w:val="11D4595E"/>
    <w:rsid w:val="1276A173"/>
    <w:rsid w:val="12942072"/>
    <w:rsid w:val="12A528E5"/>
    <w:rsid w:val="12AC3B9F"/>
    <w:rsid w:val="12D30DC5"/>
    <w:rsid w:val="12F9A301"/>
    <w:rsid w:val="1320D335"/>
    <w:rsid w:val="13B04902"/>
    <w:rsid w:val="13B6A74F"/>
    <w:rsid w:val="13BAB390"/>
    <w:rsid w:val="13FF546B"/>
    <w:rsid w:val="14264BF0"/>
    <w:rsid w:val="1433C802"/>
    <w:rsid w:val="144E7605"/>
    <w:rsid w:val="147956EF"/>
    <w:rsid w:val="14AFF8ED"/>
    <w:rsid w:val="151D0E1F"/>
    <w:rsid w:val="15416EAF"/>
    <w:rsid w:val="1546AD31"/>
    <w:rsid w:val="159795DA"/>
    <w:rsid w:val="15985076"/>
    <w:rsid w:val="16730E6D"/>
    <w:rsid w:val="168783E4"/>
    <w:rsid w:val="17159E2B"/>
    <w:rsid w:val="17C6F169"/>
    <w:rsid w:val="17D7AEDD"/>
    <w:rsid w:val="17F87CA0"/>
    <w:rsid w:val="186CF4D8"/>
    <w:rsid w:val="186ED37D"/>
    <w:rsid w:val="18C1EFE8"/>
    <w:rsid w:val="18F488BB"/>
    <w:rsid w:val="190E4A61"/>
    <w:rsid w:val="194AC618"/>
    <w:rsid w:val="19E73090"/>
    <w:rsid w:val="19F853D9"/>
    <w:rsid w:val="1A4B721F"/>
    <w:rsid w:val="1AB8A599"/>
    <w:rsid w:val="1B57C9D7"/>
    <w:rsid w:val="1B58E29C"/>
    <w:rsid w:val="1B6C0E6A"/>
    <w:rsid w:val="1BD5B926"/>
    <w:rsid w:val="1BF1C39C"/>
    <w:rsid w:val="1C41699D"/>
    <w:rsid w:val="1CA1DDD8"/>
    <w:rsid w:val="1D32286C"/>
    <w:rsid w:val="1D5764D5"/>
    <w:rsid w:val="1D6513E3"/>
    <w:rsid w:val="1D7D53D8"/>
    <w:rsid w:val="1DB51804"/>
    <w:rsid w:val="1DED1C13"/>
    <w:rsid w:val="1E396AA9"/>
    <w:rsid w:val="1F41C8FF"/>
    <w:rsid w:val="1F8B03EC"/>
    <w:rsid w:val="1F8DFF5B"/>
    <w:rsid w:val="1FA4A7A1"/>
    <w:rsid w:val="2040D687"/>
    <w:rsid w:val="216C4694"/>
    <w:rsid w:val="2186A178"/>
    <w:rsid w:val="21AF0756"/>
    <w:rsid w:val="21BEEBFF"/>
    <w:rsid w:val="21DE5725"/>
    <w:rsid w:val="21E7577E"/>
    <w:rsid w:val="21EB5209"/>
    <w:rsid w:val="22AABC21"/>
    <w:rsid w:val="22E47442"/>
    <w:rsid w:val="22FBBB3D"/>
    <w:rsid w:val="234B2F68"/>
    <w:rsid w:val="2358FBED"/>
    <w:rsid w:val="23A1DE5E"/>
    <w:rsid w:val="23BA6E48"/>
    <w:rsid w:val="243AE764"/>
    <w:rsid w:val="24A59964"/>
    <w:rsid w:val="2521F732"/>
    <w:rsid w:val="25DDC6C4"/>
    <w:rsid w:val="261CA9FE"/>
    <w:rsid w:val="263D41C3"/>
    <w:rsid w:val="26EE613D"/>
    <w:rsid w:val="26F149D9"/>
    <w:rsid w:val="27392412"/>
    <w:rsid w:val="273C6B90"/>
    <w:rsid w:val="27CC1CF5"/>
    <w:rsid w:val="27DA7548"/>
    <w:rsid w:val="27F05C42"/>
    <w:rsid w:val="281718A7"/>
    <w:rsid w:val="2828C21F"/>
    <w:rsid w:val="2858E76D"/>
    <w:rsid w:val="286F1655"/>
    <w:rsid w:val="289DDE5C"/>
    <w:rsid w:val="28EA5D2F"/>
    <w:rsid w:val="28EDF07E"/>
    <w:rsid w:val="28F253CE"/>
    <w:rsid w:val="292760C3"/>
    <w:rsid w:val="2935E65E"/>
    <w:rsid w:val="2A6F48CB"/>
    <w:rsid w:val="2A98023D"/>
    <w:rsid w:val="2ABF009E"/>
    <w:rsid w:val="2ABFD60F"/>
    <w:rsid w:val="2B7B1F73"/>
    <w:rsid w:val="2B893C35"/>
    <w:rsid w:val="2B897D7B"/>
    <w:rsid w:val="2B8AFAE7"/>
    <w:rsid w:val="2BE46629"/>
    <w:rsid w:val="2C56344F"/>
    <w:rsid w:val="2C9A5E1B"/>
    <w:rsid w:val="2CD0CAE3"/>
    <w:rsid w:val="2CD884AA"/>
    <w:rsid w:val="2D14CCD9"/>
    <w:rsid w:val="2DF35DC8"/>
    <w:rsid w:val="2E104172"/>
    <w:rsid w:val="2E22B92A"/>
    <w:rsid w:val="2E6FA73C"/>
    <w:rsid w:val="2EAA11E5"/>
    <w:rsid w:val="2EBF4D3D"/>
    <w:rsid w:val="2EEDE485"/>
    <w:rsid w:val="2F901D52"/>
    <w:rsid w:val="2F97581D"/>
    <w:rsid w:val="2FB592F0"/>
    <w:rsid w:val="2FE7350C"/>
    <w:rsid w:val="2FFBB064"/>
    <w:rsid w:val="3093BBB9"/>
    <w:rsid w:val="30B79D44"/>
    <w:rsid w:val="30CF9C69"/>
    <w:rsid w:val="30D2F12C"/>
    <w:rsid w:val="30D87E74"/>
    <w:rsid w:val="315F4FC6"/>
    <w:rsid w:val="31698E1A"/>
    <w:rsid w:val="316FF579"/>
    <w:rsid w:val="31ABC2FC"/>
    <w:rsid w:val="31E5E67F"/>
    <w:rsid w:val="32080198"/>
    <w:rsid w:val="3227D165"/>
    <w:rsid w:val="32362E0A"/>
    <w:rsid w:val="324AB4EF"/>
    <w:rsid w:val="32569536"/>
    <w:rsid w:val="3267AD77"/>
    <w:rsid w:val="33246101"/>
    <w:rsid w:val="333AC72D"/>
    <w:rsid w:val="333B15A9"/>
    <w:rsid w:val="340CC537"/>
    <w:rsid w:val="343E6F2B"/>
    <w:rsid w:val="344EF2D9"/>
    <w:rsid w:val="34AF4306"/>
    <w:rsid w:val="35112B89"/>
    <w:rsid w:val="352182CA"/>
    <w:rsid w:val="35254FCB"/>
    <w:rsid w:val="355F70C4"/>
    <w:rsid w:val="35DE18F2"/>
    <w:rsid w:val="36186F8B"/>
    <w:rsid w:val="36226D9F"/>
    <w:rsid w:val="3632B54C"/>
    <w:rsid w:val="36428723"/>
    <w:rsid w:val="365A7D65"/>
    <w:rsid w:val="368CF52F"/>
    <w:rsid w:val="36F847F2"/>
    <w:rsid w:val="370A83E6"/>
    <w:rsid w:val="380372D9"/>
    <w:rsid w:val="3847A3D6"/>
    <w:rsid w:val="386651B9"/>
    <w:rsid w:val="3872A1CC"/>
    <w:rsid w:val="38D8AE76"/>
    <w:rsid w:val="39330585"/>
    <w:rsid w:val="39454775"/>
    <w:rsid w:val="396D99D5"/>
    <w:rsid w:val="39F0E9ED"/>
    <w:rsid w:val="3A7EE156"/>
    <w:rsid w:val="3A7F990B"/>
    <w:rsid w:val="3ABD7F51"/>
    <w:rsid w:val="3AF74978"/>
    <w:rsid w:val="3B34DB2F"/>
    <w:rsid w:val="3B3FE4A2"/>
    <w:rsid w:val="3B84B81D"/>
    <w:rsid w:val="3BA75BFA"/>
    <w:rsid w:val="3BADDD27"/>
    <w:rsid w:val="3C3D2064"/>
    <w:rsid w:val="3C75DBAB"/>
    <w:rsid w:val="3C8951A5"/>
    <w:rsid w:val="3CA7B012"/>
    <w:rsid w:val="3D35FD64"/>
    <w:rsid w:val="3D8C3489"/>
    <w:rsid w:val="3DC5899D"/>
    <w:rsid w:val="3E3BFAB0"/>
    <w:rsid w:val="3E62A557"/>
    <w:rsid w:val="3E6984D8"/>
    <w:rsid w:val="3EA7CF17"/>
    <w:rsid w:val="3EF41B19"/>
    <w:rsid w:val="3F407FA4"/>
    <w:rsid w:val="3F448DC1"/>
    <w:rsid w:val="3F9F245A"/>
    <w:rsid w:val="3FE14A0D"/>
    <w:rsid w:val="3FFAC78D"/>
    <w:rsid w:val="402C5AE3"/>
    <w:rsid w:val="4030FA9D"/>
    <w:rsid w:val="40A4D23A"/>
    <w:rsid w:val="40AEBB0B"/>
    <w:rsid w:val="40DB3323"/>
    <w:rsid w:val="40ECF45F"/>
    <w:rsid w:val="413368BA"/>
    <w:rsid w:val="4184DD5D"/>
    <w:rsid w:val="41F805C8"/>
    <w:rsid w:val="41FA96EF"/>
    <w:rsid w:val="42530C23"/>
    <w:rsid w:val="42F395F4"/>
    <w:rsid w:val="43167049"/>
    <w:rsid w:val="436BFDA1"/>
    <w:rsid w:val="43B8B85E"/>
    <w:rsid w:val="456FD33F"/>
    <w:rsid w:val="45A9BAA4"/>
    <w:rsid w:val="45BE9F1A"/>
    <w:rsid w:val="45E5F73D"/>
    <w:rsid w:val="460BCFAD"/>
    <w:rsid w:val="464B81DB"/>
    <w:rsid w:val="466A9E85"/>
    <w:rsid w:val="46B216B3"/>
    <w:rsid w:val="470D7C91"/>
    <w:rsid w:val="47454D23"/>
    <w:rsid w:val="476FFA13"/>
    <w:rsid w:val="47BF7F33"/>
    <w:rsid w:val="47C86863"/>
    <w:rsid w:val="480A861A"/>
    <w:rsid w:val="487F53C3"/>
    <w:rsid w:val="48CFEEE2"/>
    <w:rsid w:val="48D22B8A"/>
    <w:rsid w:val="49224A40"/>
    <w:rsid w:val="492A1A06"/>
    <w:rsid w:val="49F8DFC6"/>
    <w:rsid w:val="4A165050"/>
    <w:rsid w:val="4A2E49BD"/>
    <w:rsid w:val="4B0E965B"/>
    <w:rsid w:val="4B1A091B"/>
    <w:rsid w:val="4C44771F"/>
    <w:rsid w:val="4C5B7598"/>
    <w:rsid w:val="4CD1C0AD"/>
    <w:rsid w:val="4CDB6529"/>
    <w:rsid w:val="4D7D8C3B"/>
    <w:rsid w:val="4D929C72"/>
    <w:rsid w:val="4DA7997D"/>
    <w:rsid w:val="4DB1D1DA"/>
    <w:rsid w:val="4ECD357A"/>
    <w:rsid w:val="4F10C8C2"/>
    <w:rsid w:val="505AADCF"/>
    <w:rsid w:val="513C2F03"/>
    <w:rsid w:val="517A50E6"/>
    <w:rsid w:val="51931DC1"/>
    <w:rsid w:val="51B364FB"/>
    <w:rsid w:val="51BCD230"/>
    <w:rsid w:val="51BE9615"/>
    <w:rsid w:val="52E09FC2"/>
    <w:rsid w:val="540177C5"/>
    <w:rsid w:val="54B19FD2"/>
    <w:rsid w:val="54BC549C"/>
    <w:rsid w:val="555F2AA6"/>
    <w:rsid w:val="55E186DA"/>
    <w:rsid w:val="563E99B4"/>
    <w:rsid w:val="56541EA2"/>
    <w:rsid w:val="57C4A6B3"/>
    <w:rsid w:val="583FAA6E"/>
    <w:rsid w:val="584D0E8B"/>
    <w:rsid w:val="58DD5732"/>
    <w:rsid w:val="5905F56C"/>
    <w:rsid w:val="591716D5"/>
    <w:rsid w:val="594E5AA5"/>
    <w:rsid w:val="59684833"/>
    <w:rsid w:val="596E33A7"/>
    <w:rsid w:val="59C2B78E"/>
    <w:rsid w:val="5A266585"/>
    <w:rsid w:val="5ACD2C75"/>
    <w:rsid w:val="5B14BFF9"/>
    <w:rsid w:val="5B3F20E6"/>
    <w:rsid w:val="5B46C1D9"/>
    <w:rsid w:val="5B8CF909"/>
    <w:rsid w:val="5B9DF70B"/>
    <w:rsid w:val="5BC90AA7"/>
    <w:rsid w:val="5C0F4B4D"/>
    <w:rsid w:val="5C1A0EB8"/>
    <w:rsid w:val="5C3158F9"/>
    <w:rsid w:val="5C98D61D"/>
    <w:rsid w:val="5CDD673B"/>
    <w:rsid w:val="5D3944C7"/>
    <w:rsid w:val="5D78533B"/>
    <w:rsid w:val="5D897E61"/>
    <w:rsid w:val="5DDE0E61"/>
    <w:rsid w:val="5DF03027"/>
    <w:rsid w:val="5EE18AA2"/>
    <w:rsid w:val="5F9ED730"/>
    <w:rsid w:val="6040F2AF"/>
    <w:rsid w:val="60429C71"/>
    <w:rsid w:val="60754A06"/>
    <w:rsid w:val="611CD260"/>
    <w:rsid w:val="61847496"/>
    <w:rsid w:val="619C3BCD"/>
    <w:rsid w:val="61AE043E"/>
    <w:rsid w:val="61D3D71E"/>
    <w:rsid w:val="62011FE9"/>
    <w:rsid w:val="621E8FA2"/>
    <w:rsid w:val="62376BB7"/>
    <w:rsid w:val="624E27BF"/>
    <w:rsid w:val="62502F6D"/>
    <w:rsid w:val="632C5D9A"/>
    <w:rsid w:val="6347D3D2"/>
    <w:rsid w:val="6378F435"/>
    <w:rsid w:val="63E31629"/>
    <w:rsid w:val="64480FB6"/>
    <w:rsid w:val="645E3593"/>
    <w:rsid w:val="64B15972"/>
    <w:rsid w:val="64D6F364"/>
    <w:rsid w:val="652D52E3"/>
    <w:rsid w:val="6577F61E"/>
    <w:rsid w:val="65B7253E"/>
    <w:rsid w:val="65E004FC"/>
    <w:rsid w:val="660EA11F"/>
    <w:rsid w:val="6661682B"/>
    <w:rsid w:val="66F04AE5"/>
    <w:rsid w:val="67454BF5"/>
    <w:rsid w:val="676C1563"/>
    <w:rsid w:val="685889A5"/>
    <w:rsid w:val="68EBF143"/>
    <w:rsid w:val="6934A30F"/>
    <w:rsid w:val="694308FD"/>
    <w:rsid w:val="69C85D75"/>
    <w:rsid w:val="6A712732"/>
    <w:rsid w:val="6A7AAC78"/>
    <w:rsid w:val="6ABD09E5"/>
    <w:rsid w:val="6B9A6E70"/>
    <w:rsid w:val="6C351B58"/>
    <w:rsid w:val="6C820D79"/>
    <w:rsid w:val="6D09F0DB"/>
    <w:rsid w:val="6D3B68D5"/>
    <w:rsid w:val="6DAFA0DE"/>
    <w:rsid w:val="6DBF533C"/>
    <w:rsid w:val="6DEE1726"/>
    <w:rsid w:val="6E49032B"/>
    <w:rsid w:val="6E6C711B"/>
    <w:rsid w:val="6E6D49D9"/>
    <w:rsid w:val="6EBB44B5"/>
    <w:rsid w:val="6F943C8F"/>
    <w:rsid w:val="6FA12016"/>
    <w:rsid w:val="7025F34C"/>
    <w:rsid w:val="708575BC"/>
    <w:rsid w:val="70F69FE4"/>
    <w:rsid w:val="7112DD61"/>
    <w:rsid w:val="71677B89"/>
    <w:rsid w:val="71686021"/>
    <w:rsid w:val="7175A147"/>
    <w:rsid w:val="719DD80C"/>
    <w:rsid w:val="71C19FD0"/>
    <w:rsid w:val="71EF58A7"/>
    <w:rsid w:val="721F4B81"/>
    <w:rsid w:val="72B0C143"/>
    <w:rsid w:val="72CB5C0B"/>
    <w:rsid w:val="733786F8"/>
    <w:rsid w:val="738368D3"/>
    <w:rsid w:val="738E0418"/>
    <w:rsid w:val="73C519BA"/>
    <w:rsid w:val="73E3CDA6"/>
    <w:rsid w:val="74827A2E"/>
    <w:rsid w:val="7493874C"/>
    <w:rsid w:val="74E9657E"/>
    <w:rsid w:val="74FCA7FE"/>
    <w:rsid w:val="7533B942"/>
    <w:rsid w:val="75C4BDA7"/>
    <w:rsid w:val="75EF9CD0"/>
    <w:rsid w:val="760926CD"/>
    <w:rsid w:val="7676C827"/>
    <w:rsid w:val="77D6A586"/>
    <w:rsid w:val="77FB07F0"/>
    <w:rsid w:val="7835907E"/>
    <w:rsid w:val="78BE7AC7"/>
    <w:rsid w:val="78CEBF78"/>
    <w:rsid w:val="78E9F2E3"/>
    <w:rsid w:val="79457CB9"/>
    <w:rsid w:val="795E9D42"/>
    <w:rsid w:val="79842D58"/>
    <w:rsid w:val="79A70843"/>
    <w:rsid w:val="7A37D668"/>
    <w:rsid w:val="7A51CDA0"/>
    <w:rsid w:val="7ADEDC37"/>
    <w:rsid w:val="7ADF6DB1"/>
    <w:rsid w:val="7B6361A7"/>
    <w:rsid w:val="7B979CAE"/>
    <w:rsid w:val="7C039CD2"/>
    <w:rsid w:val="7C3B89EF"/>
    <w:rsid w:val="7C7C3496"/>
    <w:rsid w:val="7C8A9558"/>
    <w:rsid w:val="7CD0BC9A"/>
    <w:rsid w:val="7D3C7CF7"/>
    <w:rsid w:val="7DA57061"/>
    <w:rsid w:val="7DA5F8F8"/>
    <w:rsid w:val="7DA74423"/>
    <w:rsid w:val="7DE53B3B"/>
    <w:rsid w:val="7DE93852"/>
    <w:rsid w:val="7DED5D3E"/>
    <w:rsid w:val="7E560B7A"/>
    <w:rsid w:val="7E9D1AC1"/>
    <w:rsid w:val="7EA43A8A"/>
    <w:rsid w:val="7EACA319"/>
    <w:rsid w:val="7ED5494B"/>
    <w:rsid w:val="7EDD0400"/>
    <w:rsid w:val="7F1A2370"/>
    <w:rsid w:val="7F20C943"/>
    <w:rsid w:val="7F258948"/>
    <w:rsid w:val="7F2A1550"/>
    <w:rsid w:val="7F4FAA31"/>
    <w:rsid w:val="7F8C5347"/>
    <w:rsid w:val="7F920ACD"/>
    <w:rsid w:val="7FDD90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B3877"/>
  <w15:docId w15:val="{59D9E7C4-2AB5-4B49-AB9F-E780A02A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814"/>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1B5814"/>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1B5814"/>
    <w:pPr>
      <w:keepNext/>
      <w:spacing w:before="240" w:after="60"/>
      <w:outlineLvl w:val="1"/>
    </w:pPr>
    <w:rPr>
      <w:rFonts w:ascii="Arial" w:hAnsi="Arial" w:cs="Arial"/>
      <w:b/>
      <w:bCs/>
      <w:iCs/>
      <w:color w:val="358189"/>
      <w:sz w:val="36"/>
      <w:szCs w:val="28"/>
      <w:lang w:eastAsia="en-US"/>
    </w:rPr>
  </w:style>
  <w:style w:type="paragraph" w:styleId="Heading3">
    <w:name w:val="heading 3"/>
    <w:next w:val="Normal"/>
    <w:link w:val="Heading3Char"/>
    <w:qFormat/>
    <w:rsid w:val="001B5814"/>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1B5814"/>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1B5814"/>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1B5814"/>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1B5814"/>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1B5814"/>
    <w:rPr>
      <w:i/>
      <w:iCs/>
    </w:rPr>
  </w:style>
  <w:style w:type="character" w:styleId="Strong">
    <w:name w:val="Strong"/>
    <w:basedOn w:val="DefaultParagraphFont"/>
    <w:uiPriority w:val="22"/>
    <w:qFormat/>
    <w:rsid w:val="001B5814"/>
    <w:rPr>
      <w:b/>
      <w:bCs/>
    </w:rPr>
  </w:style>
  <w:style w:type="paragraph" w:styleId="Subtitle">
    <w:name w:val="Subtitle"/>
    <w:next w:val="Normal"/>
    <w:link w:val="SubtitleChar"/>
    <w:qFormat/>
    <w:rsid w:val="001B5814"/>
    <w:pPr>
      <w:numPr>
        <w:ilvl w:val="1"/>
      </w:numPr>
      <w:spacing w:before="120" w:after="60"/>
    </w:pPr>
    <w:rPr>
      <w:rFonts w:ascii="Arial" w:eastAsiaTheme="majorEastAsia" w:hAnsi="Arial" w:cstheme="majorBidi"/>
      <w:iCs/>
      <w:color w:val="FFFFFF" w:themeColor="background1"/>
      <w:spacing w:val="15"/>
      <w:sz w:val="40"/>
      <w:szCs w:val="24"/>
      <w:lang w:eastAsia="en-US"/>
    </w:rPr>
  </w:style>
  <w:style w:type="character" w:customStyle="1" w:styleId="SubtitleChar">
    <w:name w:val="Subtitle Char"/>
    <w:basedOn w:val="DefaultParagraphFont"/>
    <w:link w:val="Subtitle"/>
    <w:rsid w:val="001B5814"/>
    <w:rPr>
      <w:rFonts w:ascii="Arial" w:eastAsiaTheme="majorEastAsia" w:hAnsi="Arial" w:cstheme="majorBidi"/>
      <w:iCs/>
      <w:color w:val="FFFFFF" w:themeColor="background1"/>
      <w:spacing w:val="15"/>
      <w:sz w:val="40"/>
      <w:szCs w:val="24"/>
      <w:lang w:eastAsia="en-US"/>
    </w:rPr>
  </w:style>
  <w:style w:type="paragraph" w:styleId="Title">
    <w:name w:val="Title"/>
    <w:next w:val="Normal"/>
    <w:link w:val="TitleChar"/>
    <w:qFormat/>
    <w:rsid w:val="001B5814"/>
    <w:pPr>
      <w:spacing w:before="7360" w:after="120"/>
      <w:contextualSpacing/>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1B5814"/>
    <w:rPr>
      <w:rFonts w:ascii="Arial" w:eastAsiaTheme="majorEastAsia" w:hAnsi="Arial" w:cstheme="majorBidi"/>
      <w:b/>
      <w:color w:val="FFFFFF" w:themeColor="background1"/>
      <w:kern w:val="28"/>
      <w:sz w:val="48"/>
      <w:szCs w:val="52"/>
      <w:lang w:eastAsia="en-US"/>
    </w:rPr>
  </w:style>
  <w:style w:type="paragraph" w:styleId="NoSpacing">
    <w:name w:val="No Spacing"/>
    <w:uiPriority w:val="1"/>
    <w:rsid w:val="001B5814"/>
    <w:rPr>
      <w:sz w:val="24"/>
      <w:szCs w:val="24"/>
      <w:lang w:eastAsia="en-US"/>
    </w:rPr>
  </w:style>
  <w:style w:type="character" w:styleId="SubtleEmphasis">
    <w:name w:val="Subtle Emphasis"/>
    <w:basedOn w:val="DefaultParagraphFont"/>
    <w:uiPriority w:val="19"/>
    <w:rsid w:val="001B5814"/>
    <w:rPr>
      <w:i/>
      <w:iCs/>
      <w:color w:val="808080" w:themeColor="text1" w:themeTint="7F"/>
    </w:rPr>
  </w:style>
  <w:style w:type="character" w:styleId="IntenseEmphasis">
    <w:name w:val="Intense Emphasis"/>
    <w:basedOn w:val="DefaultParagraphFont"/>
    <w:uiPriority w:val="21"/>
    <w:rsid w:val="001B5814"/>
    <w:rPr>
      <w:b/>
      <w:bCs/>
      <w:i/>
      <w:iCs/>
      <w:color w:val="3F4A75" w:themeColor="accent1"/>
    </w:rPr>
  </w:style>
  <w:style w:type="paragraph" w:styleId="Quote">
    <w:name w:val="Quote"/>
    <w:next w:val="Normal"/>
    <w:link w:val="QuoteChar"/>
    <w:uiPriority w:val="29"/>
    <w:qFormat/>
    <w:rsid w:val="001B5814"/>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1B5814"/>
    <w:rPr>
      <w:rFonts w:ascii="Arial" w:hAnsi="Arial"/>
      <w:i/>
      <w:iCs/>
      <w:color w:val="000000" w:themeColor="text1"/>
      <w:sz w:val="22"/>
      <w:szCs w:val="24"/>
      <w:lang w:eastAsia="en-US"/>
    </w:rPr>
  </w:style>
  <w:style w:type="paragraph" w:styleId="IntenseQuote">
    <w:name w:val="Intense Quote"/>
    <w:next w:val="Normal"/>
    <w:link w:val="IntenseQuoteChar"/>
    <w:uiPriority w:val="30"/>
    <w:rsid w:val="001B5814"/>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1B5814"/>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1B5814"/>
    <w:rPr>
      <w:smallCaps/>
      <w:color w:val="358189" w:themeColor="accent2"/>
      <w:u w:val="single"/>
    </w:rPr>
  </w:style>
  <w:style w:type="character" w:styleId="IntenseReference">
    <w:name w:val="Intense Reference"/>
    <w:basedOn w:val="DefaultParagraphFont"/>
    <w:uiPriority w:val="32"/>
    <w:rsid w:val="001B5814"/>
    <w:rPr>
      <w:b/>
      <w:bCs/>
      <w:i/>
      <w:smallCaps/>
      <w:color w:val="358189" w:themeColor="accent2"/>
      <w:spacing w:val="5"/>
      <w:u w:val="none"/>
    </w:rPr>
  </w:style>
  <w:style w:type="paragraph" w:styleId="ListBullet2">
    <w:name w:val="List Bullet 2"/>
    <w:basedOn w:val="ListNumber2"/>
    <w:rsid w:val="001B5814"/>
    <w:pPr>
      <w:numPr>
        <w:numId w:val="3"/>
      </w:numPr>
    </w:pPr>
  </w:style>
  <w:style w:type="paragraph" w:styleId="ListNumber2">
    <w:name w:val="List Number 2"/>
    <w:basedOn w:val="ListBullet"/>
    <w:qFormat/>
    <w:rsid w:val="001B5814"/>
    <w:pPr>
      <w:numPr>
        <w:numId w:val="2"/>
      </w:numPr>
    </w:pPr>
  </w:style>
  <w:style w:type="paragraph" w:styleId="ListBullet">
    <w:name w:val="List Bullet"/>
    <w:basedOn w:val="Normal"/>
    <w:qFormat/>
    <w:rsid w:val="001B5814"/>
    <w:pPr>
      <w:numPr>
        <w:numId w:val="1"/>
      </w:numPr>
      <w:tabs>
        <w:tab w:val="left" w:pos="340"/>
        <w:tab w:val="left" w:pos="680"/>
      </w:tabs>
      <w:spacing w:before="60" w:after="6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1B5814"/>
    <w:pPr>
      <w:ind w:left="720"/>
      <w:contextualSpacing/>
    </w:pPr>
  </w:style>
  <w:style w:type="paragraph" w:styleId="ListNumber3">
    <w:name w:val="List Number 3"/>
    <w:aliases w:val="List Third Level"/>
    <w:basedOn w:val="ListNumber2"/>
    <w:rsid w:val="001B5814"/>
    <w:pPr>
      <w:numPr>
        <w:numId w:val="4"/>
      </w:numPr>
      <w:tabs>
        <w:tab w:val="num" w:pos="1440"/>
      </w:tabs>
    </w:pPr>
    <w:rPr>
      <w:rFonts w:eastAsia="Cambria"/>
      <w:color w:val="auto"/>
      <w:szCs w:val="22"/>
      <w:lang w:val="en-US"/>
    </w:rPr>
  </w:style>
  <w:style w:type="paragraph" w:customStyle="1" w:styleId="ImageTitle">
    <w:name w:val="Image Title"/>
    <w:locked/>
    <w:rsid w:val="001B5814"/>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1B5814"/>
    <w:rPr>
      <w:rFonts w:ascii="Tahoma" w:hAnsi="Tahoma" w:cs="Tahoma"/>
      <w:sz w:val="16"/>
      <w:szCs w:val="16"/>
    </w:rPr>
  </w:style>
  <w:style w:type="character" w:customStyle="1" w:styleId="BalloonTextChar">
    <w:name w:val="Balloon Text Char"/>
    <w:basedOn w:val="DefaultParagraphFont"/>
    <w:link w:val="BalloonText"/>
    <w:rsid w:val="001B5814"/>
    <w:rPr>
      <w:rFonts w:ascii="Tahoma" w:hAnsi="Tahoma" w:cs="Tahoma"/>
      <w:color w:val="000000" w:themeColor="text1"/>
      <w:sz w:val="16"/>
      <w:szCs w:val="16"/>
      <w:lang w:eastAsia="en-US"/>
    </w:rPr>
  </w:style>
  <w:style w:type="table" w:styleId="TableGrid">
    <w:name w:val="Table Grid"/>
    <w:basedOn w:val="TableNormal"/>
    <w:uiPriority w:val="39"/>
    <w:locked/>
    <w:rsid w:val="001B5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1B5814"/>
    <w:pPr>
      <w:numPr>
        <w:numId w:val="11"/>
      </w:numPr>
      <w:ind w:left="369" w:hanging="369"/>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1B5814"/>
    <w:pPr>
      <w:spacing w:before="60" w:after="60"/>
    </w:pPr>
    <w:rPr>
      <w:rFonts w:ascii="Arial" w:hAnsi="Arial"/>
      <w:color w:val="000000" w:themeColor="text1"/>
      <w:sz w:val="21"/>
      <w:szCs w:val="24"/>
      <w:lang w:eastAsia="en-US"/>
    </w:rPr>
  </w:style>
  <w:style w:type="table" w:styleId="TableColumns2">
    <w:name w:val="Table Columns 2"/>
    <w:basedOn w:val="TableNormal"/>
    <w:locked/>
    <w:rsid w:val="001B581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1B5814"/>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1B58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1B58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1B58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1B5814"/>
    <w:pPr>
      <w:spacing w:before="120" w:after="120"/>
    </w:pPr>
    <w:rPr>
      <w:rFonts w:ascii="Arial" w:hAnsi="Arial"/>
      <w:b/>
      <w:color w:val="000000" w:themeColor="text1"/>
      <w:sz w:val="22"/>
      <w:szCs w:val="24"/>
      <w:lang w:val="en-US" w:eastAsia="en-US"/>
    </w:rPr>
  </w:style>
  <w:style w:type="paragraph" w:styleId="Header">
    <w:name w:val="header"/>
    <w:link w:val="HeaderChar"/>
    <w:qFormat/>
    <w:rsid w:val="001B5814"/>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1B5814"/>
    <w:rPr>
      <w:rFonts w:ascii="Arial" w:hAnsi="Arial"/>
      <w:sz w:val="22"/>
      <w:szCs w:val="24"/>
      <w:lang w:eastAsia="en-US"/>
    </w:rPr>
  </w:style>
  <w:style w:type="paragraph" w:styleId="Footer">
    <w:name w:val="footer"/>
    <w:link w:val="FooterChar"/>
    <w:uiPriority w:val="99"/>
    <w:qFormat/>
    <w:rsid w:val="001B5814"/>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1B5814"/>
    <w:rPr>
      <w:rFonts w:ascii="Arial" w:hAnsi="Arial"/>
      <w:szCs w:val="24"/>
      <w:lang w:eastAsia="en-US"/>
    </w:rPr>
  </w:style>
  <w:style w:type="paragraph" w:customStyle="1" w:styleId="TableHeaderWhite">
    <w:name w:val="Table Header White"/>
    <w:basedOn w:val="Normal"/>
    <w:next w:val="Tabletextleft"/>
    <w:qFormat/>
    <w:rsid w:val="001B5814"/>
    <w:pPr>
      <w:spacing w:before="80" w:after="80"/>
    </w:pPr>
    <w:rPr>
      <w:rFonts w:eastAsia="Cambria"/>
      <w:b/>
      <w:color w:val="FFFFFF" w:themeColor="background1"/>
      <w:szCs w:val="22"/>
      <w:lang w:val="en-US"/>
    </w:rPr>
  </w:style>
  <w:style w:type="table" w:styleId="TableGrid7">
    <w:name w:val="Table Grid 7"/>
    <w:basedOn w:val="TableNormal"/>
    <w:locked/>
    <w:rsid w:val="001B58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1B5814"/>
    <w:pPr>
      <w:spacing w:before="60"/>
    </w:pPr>
    <w:rPr>
      <w:rFonts w:cs="Arial"/>
      <w:b/>
      <w:sz w:val="20"/>
    </w:rPr>
  </w:style>
  <w:style w:type="paragraph" w:customStyle="1" w:styleId="FigureTitle">
    <w:name w:val="Figure Title"/>
    <w:next w:val="Normal"/>
    <w:qFormat/>
    <w:rsid w:val="001B5814"/>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1B5814"/>
    <w:pPr>
      <w:spacing w:before="100" w:beforeAutospacing="1" w:after="100" w:afterAutospacing="1"/>
    </w:pPr>
    <w:rPr>
      <w:rFonts w:ascii="Times New Roman" w:hAnsi="Times New Roman"/>
      <w:sz w:val="24"/>
      <w:lang w:eastAsia="en-AU"/>
    </w:rPr>
  </w:style>
  <w:style w:type="paragraph" w:customStyle="1" w:styleId="Headertext">
    <w:name w:val="Header text"/>
    <w:rsid w:val="001B5814"/>
    <w:pPr>
      <w:jc w:val="right"/>
    </w:pPr>
    <w:rPr>
      <w:rFonts w:ascii="Arial" w:hAnsi="Arial"/>
      <w:szCs w:val="24"/>
      <w:lang w:eastAsia="en-US"/>
    </w:rPr>
  </w:style>
  <w:style w:type="character" w:styleId="Hyperlink">
    <w:name w:val="Hyperlink"/>
    <w:basedOn w:val="DefaultParagraphFont"/>
    <w:uiPriority w:val="99"/>
    <w:qFormat/>
    <w:rsid w:val="001B5814"/>
    <w:rPr>
      <w:color w:val="0000FF" w:themeColor="hyperlink"/>
      <w:u w:val="single"/>
    </w:rPr>
  </w:style>
  <w:style w:type="table" w:customStyle="1" w:styleId="PHNGreyTable">
    <w:name w:val="PHN Grey Table"/>
    <w:basedOn w:val="TableNormal"/>
    <w:uiPriority w:val="99"/>
    <w:rsid w:val="001B5814"/>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B5814"/>
    <w:pPr>
      <w:numPr>
        <w:numId w:val="5"/>
      </w:numPr>
    </w:pPr>
    <w:rPr>
      <w:szCs w:val="20"/>
    </w:rPr>
  </w:style>
  <w:style w:type="paragraph" w:customStyle="1" w:styleId="Tablelistnumber">
    <w:name w:val="Table list number"/>
    <w:basedOn w:val="Tabletextleft"/>
    <w:qFormat/>
    <w:rsid w:val="001B5814"/>
    <w:pPr>
      <w:numPr>
        <w:numId w:val="6"/>
      </w:numPr>
    </w:pPr>
    <w:rPr>
      <w:bCs/>
      <w14:numSpacing w14:val="proportional"/>
    </w:rPr>
  </w:style>
  <w:style w:type="paragraph" w:customStyle="1" w:styleId="TableHeader">
    <w:name w:val="Table Header"/>
    <w:basedOn w:val="Normal"/>
    <w:next w:val="Tabletextleft"/>
    <w:qFormat/>
    <w:rsid w:val="001B5814"/>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1B5814"/>
    <w:rPr>
      <w:szCs w:val="32"/>
    </w:rPr>
  </w:style>
  <w:style w:type="paragraph" w:styleId="FootnoteText">
    <w:name w:val="footnote text"/>
    <w:link w:val="FootnoteTextChar"/>
    <w:uiPriority w:val="99"/>
    <w:rsid w:val="001B5814"/>
    <w:rPr>
      <w:rFonts w:ascii="Arial" w:hAnsi="Arial"/>
      <w:lang w:eastAsia="en-US"/>
    </w:rPr>
  </w:style>
  <w:style w:type="character" w:customStyle="1" w:styleId="FootnoteTextChar">
    <w:name w:val="Footnote Text Char"/>
    <w:basedOn w:val="DefaultParagraphFont"/>
    <w:link w:val="FootnoteText"/>
    <w:uiPriority w:val="99"/>
    <w:rsid w:val="001B5814"/>
    <w:rPr>
      <w:rFonts w:ascii="Arial" w:hAnsi="Arial"/>
      <w:lang w:eastAsia="en-US"/>
    </w:rPr>
  </w:style>
  <w:style w:type="paragraph" w:styleId="Caption">
    <w:name w:val="caption"/>
    <w:basedOn w:val="Normal"/>
    <w:next w:val="Normal"/>
    <w:unhideWhenUsed/>
    <w:rsid w:val="001B5814"/>
    <w:pPr>
      <w:spacing w:after="200"/>
    </w:pPr>
    <w:rPr>
      <w:b/>
      <w:bCs/>
      <w:color w:val="3F4A75" w:themeColor="accent1"/>
      <w:sz w:val="18"/>
      <w:szCs w:val="18"/>
    </w:rPr>
  </w:style>
  <w:style w:type="paragraph" w:customStyle="1" w:styleId="VisionBox">
    <w:name w:val="VisionBox"/>
    <w:basedOn w:val="Normal"/>
    <w:qFormat/>
    <w:rsid w:val="001B5814"/>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B5814"/>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B5814"/>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1B5814"/>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1B5814"/>
    <w:rPr>
      <w:rFonts w:ascii="Arial" w:hAnsi="Arial"/>
      <w:b/>
      <w:color w:val="000000" w:themeColor="text1"/>
      <w:sz w:val="22"/>
      <w:szCs w:val="24"/>
      <w:lang w:val="en-US" w:eastAsia="en-US"/>
    </w:rPr>
  </w:style>
  <w:style w:type="paragraph" w:customStyle="1" w:styleId="IntroPara">
    <w:name w:val="Intro Para"/>
    <w:basedOn w:val="Normal"/>
    <w:next w:val="Normal"/>
    <w:qFormat/>
    <w:rsid w:val="001B5814"/>
    <w:pPr>
      <w:spacing w:before="480" w:line="400" w:lineRule="exact"/>
    </w:pPr>
    <w:rPr>
      <w:color w:val="358189"/>
      <w:sz w:val="28"/>
    </w:rPr>
  </w:style>
  <w:style w:type="paragraph" w:customStyle="1" w:styleId="TableTextright">
    <w:name w:val="Table Text right"/>
    <w:basedOn w:val="Tabletextleft"/>
    <w:rsid w:val="001B5814"/>
    <w:pPr>
      <w:jc w:val="right"/>
    </w:pPr>
  </w:style>
  <w:style w:type="paragraph" w:customStyle="1" w:styleId="Tabletextright0">
    <w:name w:val="Table text right"/>
    <w:basedOn w:val="Tabletextleft"/>
    <w:rsid w:val="001B5814"/>
    <w:pPr>
      <w:jc w:val="right"/>
    </w:pPr>
  </w:style>
  <w:style w:type="paragraph" w:customStyle="1" w:styleId="Tabletextcentre">
    <w:name w:val="Table text centre"/>
    <w:basedOn w:val="Tabletextleft"/>
    <w:rsid w:val="001B5814"/>
    <w:pPr>
      <w:jc w:val="center"/>
    </w:pPr>
  </w:style>
  <w:style w:type="paragraph" w:customStyle="1" w:styleId="Boxheading">
    <w:name w:val="Box heading"/>
    <w:basedOn w:val="Boxtype"/>
    <w:qFormat/>
    <w:rsid w:val="001B5814"/>
    <w:pPr>
      <w:spacing w:before="240"/>
    </w:pPr>
    <w:rPr>
      <w:rFonts w:cs="Times New Roman"/>
      <w:b/>
      <w:bCs/>
      <w:caps/>
      <w:color w:val="358189"/>
      <w:szCs w:val="20"/>
    </w:rPr>
  </w:style>
  <w:style w:type="paragraph" w:customStyle="1" w:styleId="Boxtype">
    <w:name w:val="Box type"/>
    <w:next w:val="Normal"/>
    <w:qFormat/>
    <w:rsid w:val="001B5814"/>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1B5814"/>
  </w:style>
  <w:style w:type="paragraph" w:customStyle="1" w:styleId="URL">
    <w:name w:val="URL"/>
    <w:basedOn w:val="Normal"/>
    <w:rsid w:val="001B5814"/>
    <w:pPr>
      <w:spacing w:before="3120"/>
      <w:jc w:val="center"/>
    </w:pPr>
    <w:rPr>
      <w:b/>
      <w:bCs/>
      <w:sz w:val="24"/>
      <w:szCs w:val="20"/>
    </w:rPr>
  </w:style>
  <w:style w:type="paragraph" w:styleId="BodyText">
    <w:name w:val="Body Text"/>
    <w:basedOn w:val="Normal"/>
    <w:link w:val="BodyTextChar"/>
    <w:semiHidden/>
    <w:unhideWhenUsed/>
    <w:rsid w:val="001B5814"/>
  </w:style>
  <w:style w:type="character" w:customStyle="1" w:styleId="BodyTextChar">
    <w:name w:val="Body Text Char"/>
    <w:basedOn w:val="DefaultParagraphFont"/>
    <w:link w:val="BodyText"/>
    <w:semiHidden/>
    <w:rsid w:val="001B5814"/>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1B5814"/>
    <w:rPr>
      <w:rFonts w:ascii="Arial" w:eastAsiaTheme="majorEastAsia" w:hAnsi="Arial" w:cstheme="majorBidi"/>
      <w:b/>
      <w:i/>
      <w:iCs/>
      <w:color w:val="1F243A" w:themeColor="accent1" w:themeShade="7F"/>
      <w:sz w:val="22"/>
      <w:szCs w:val="24"/>
      <w:lang w:eastAsia="en-US"/>
    </w:rPr>
  </w:style>
  <w:style w:type="character" w:styleId="CommentReference">
    <w:name w:val="annotation reference"/>
    <w:basedOn w:val="DefaultParagraphFont"/>
    <w:uiPriority w:val="99"/>
    <w:semiHidden/>
    <w:unhideWhenUsed/>
    <w:rsid w:val="00171549"/>
    <w:rPr>
      <w:sz w:val="16"/>
      <w:szCs w:val="16"/>
    </w:rPr>
  </w:style>
  <w:style w:type="paragraph" w:styleId="CommentText">
    <w:name w:val="annotation text"/>
    <w:basedOn w:val="Normal"/>
    <w:link w:val="CommentTextChar"/>
    <w:uiPriority w:val="99"/>
    <w:unhideWhenUsed/>
    <w:rsid w:val="00171549"/>
    <w:pPr>
      <w:spacing w:before="0" w:after="160" w:line="240" w:lineRule="auto"/>
    </w:pPr>
    <w:rPr>
      <w:rFonts w:ascii="Times New Roman" w:eastAsiaTheme="minorHAnsi" w:hAnsi="Times New Roman"/>
      <w:color w:val="auto"/>
      <w:sz w:val="20"/>
      <w:szCs w:val="20"/>
    </w:rPr>
  </w:style>
  <w:style w:type="character" w:customStyle="1" w:styleId="CommentTextChar">
    <w:name w:val="Comment Text Char"/>
    <w:basedOn w:val="DefaultParagraphFont"/>
    <w:link w:val="CommentText"/>
    <w:uiPriority w:val="99"/>
    <w:rsid w:val="00171549"/>
    <w:rPr>
      <w:rFonts w:eastAsiaTheme="minorHAnsi"/>
      <w:lang w:eastAsia="en-US"/>
    </w:rPr>
  </w:style>
  <w:style w:type="paragraph" w:styleId="CommentSubject">
    <w:name w:val="annotation subject"/>
    <w:basedOn w:val="CommentText"/>
    <w:next w:val="CommentText"/>
    <w:link w:val="CommentSubjectChar"/>
    <w:semiHidden/>
    <w:unhideWhenUsed/>
    <w:rsid w:val="00855CBB"/>
    <w:pPr>
      <w:spacing w:before="120" w:after="120"/>
    </w:pPr>
    <w:rPr>
      <w:rFonts w:ascii="Arial" w:eastAsia="Times New Roman" w:hAnsi="Arial"/>
      <w:b/>
      <w:bCs/>
      <w:color w:val="000000" w:themeColor="text1"/>
    </w:rPr>
  </w:style>
  <w:style w:type="character" w:customStyle="1" w:styleId="CommentSubjectChar">
    <w:name w:val="Comment Subject Char"/>
    <w:basedOn w:val="CommentTextChar"/>
    <w:link w:val="CommentSubject"/>
    <w:semiHidden/>
    <w:rsid w:val="00855CBB"/>
    <w:rPr>
      <w:rFonts w:ascii="Arial" w:eastAsiaTheme="minorHAnsi" w:hAnsi="Arial"/>
      <w:b/>
      <w:bCs/>
      <w:color w:val="000000" w:themeColor="text1"/>
      <w:lang w:eastAsia="en-US"/>
    </w:rPr>
  </w:style>
  <w:style w:type="character" w:styleId="FollowedHyperlink">
    <w:name w:val="FollowedHyperlink"/>
    <w:basedOn w:val="DefaultParagraphFont"/>
    <w:semiHidden/>
    <w:unhideWhenUsed/>
    <w:rsid w:val="001B46DC"/>
    <w:rPr>
      <w:color w:val="800080" w:themeColor="followedHyperlink"/>
      <w:u w:val="singl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4030D"/>
    <w:rPr>
      <w:rFonts w:ascii="Arial" w:hAnsi="Arial"/>
      <w:color w:val="000000" w:themeColor="text1"/>
      <w:sz w:val="22"/>
      <w:szCs w:val="24"/>
      <w:lang w:eastAsia="en-US"/>
    </w:rPr>
  </w:style>
  <w:style w:type="character" w:styleId="FootnoteReference">
    <w:name w:val="footnote reference"/>
    <w:basedOn w:val="DefaultParagraphFont"/>
    <w:uiPriority w:val="99"/>
    <w:semiHidden/>
    <w:unhideWhenUsed/>
    <w:rsid w:val="00D41E8A"/>
    <w:rPr>
      <w:vertAlign w:val="superscript"/>
    </w:rPr>
  </w:style>
  <w:style w:type="character" w:customStyle="1" w:styleId="UnresolvedMention1">
    <w:name w:val="Unresolved Mention1"/>
    <w:basedOn w:val="DefaultParagraphFont"/>
    <w:uiPriority w:val="99"/>
    <w:unhideWhenUsed/>
    <w:rsid w:val="00BD5641"/>
    <w:rPr>
      <w:color w:val="605E5C"/>
      <w:shd w:val="clear" w:color="auto" w:fill="E1DFDD"/>
    </w:rPr>
  </w:style>
  <w:style w:type="character" w:customStyle="1" w:styleId="Mention1">
    <w:name w:val="Mention1"/>
    <w:basedOn w:val="DefaultParagraphFont"/>
    <w:uiPriority w:val="99"/>
    <w:unhideWhenUsed/>
    <w:rsid w:val="00BD5641"/>
    <w:rPr>
      <w:color w:val="2B579A"/>
      <w:shd w:val="clear" w:color="auto" w:fill="E1DFDD"/>
    </w:rPr>
  </w:style>
  <w:style w:type="paragraph" w:styleId="Revision">
    <w:name w:val="Revision"/>
    <w:hidden/>
    <w:uiPriority w:val="99"/>
    <w:semiHidden/>
    <w:rsid w:val="0013597D"/>
    <w:rPr>
      <w:rFonts w:ascii="Arial" w:hAnsi="Arial"/>
      <w:color w:val="000000" w:themeColor="text1"/>
      <w:sz w:val="22"/>
      <w:szCs w:val="24"/>
      <w:lang w:eastAsia="en-US"/>
    </w:rPr>
  </w:style>
  <w:style w:type="paragraph" w:styleId="TOCHeading">
    <w:name w:val="TOC Heading"/>
    <w:basedOn w:val="Heading1"/>
    <w:next w:val="Normal"/>
    <w:uiPriority w:val="39"/>
    <w:unhideWhenUsed/>
    <w:qFormat/>
    <w:rsid w:val="00ED32DA"/>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ED32DA"/>
    <w:pPr>
      <w:spacing w:after="100"/>
    </w:pPr>
  </w:style>
  <w:style w:type="paragraph" w:styleId="TOC2">
    <w:name w:val="toc 2"/>
    <w:basedOn w:val="Normal"/>
    <w:next w:val="Normal"/>
    <w:autoRedefine/>
    <w:uiPriority w:val="39"/>
    <w:unhideWhenUsed/>
    <w:rsid w:val="00ED32DA"/>
    <w:pPr>
      <w:spacing w:after="100"/>
      <w:ind w:left="220"/>
    </w:pPr>
  </w:style>
  <w:style w:type="paragraph" w:styleId="TOC3">
    <w:name w:val="toc 3"/>
    <w:basedOn w:val="Normal"/>
    <w:next w:val="Normal"/>
    <w:autoRedefine/>
    <w:uiPriority w:val="39"/>
    <w:unhideWhenUsed/>
    <w:rsid w:val="00ED32DA"/>
    <w:pPr>
      <w:spacing w:after="100"/>
      <w:ind w:left="440"/>
    </w:pPr>
  </w:style>
  <w:style w:type="character" w:customStyle="1" w:styleId="UnresolvedMention2">
    <w:name w:val="Unresolved Mention2"/>
    <w:basedOn w:val="DefaultParagraphFont"/>
    <w:uiPriority w:val="99"/>
    <w:semiHidden/>
    <w:unhideWhenUsed/>
    <w:rsid w:val="004B2E2B"/>
    <w:rPr>
      <w:color w:val="605E5C"/>
      <w:shd w:val="clear" w:color="auto" w:fill="E1DFDD"/>
    </w:rPr>
  </w:style>
  <w:style w:type="character" w:customStyle="1" w:styleId="author">
    <w:name w:val="author"/>
    <w:basedOn w:val="DefaultParagraphFont"/>
    <w:rsid w:val="00EB69F0"/>
  </w:style>
  <w:style w:type="character" w:customStyle="1" w:styleId="articletitle">
    <w:name w:val="articletitle"/>
    <w:basedOn w:val="DefaultParagraphFont"/>
    <w:rsid w:val="00EB69F0"/>
  </w:style>
  <w:style w:type="character" w:customStyle="1" w:styleId="journaltitle">
    <w:name w:val="journaltitle"/>
    <w:basedOn w:val="DefaultParagraphFont"/>
    <w:rsid w:val="00EB69F0"/>
  </w:style>
  <w:style w:type="character" w:customStyle="1" w:styleId="pubyear">
    <w:name w:val="pubyear"/>
    <w:basedOn w:val="DefaultParagraphFont"/>
    <w:rsid w:val="00EB69F0"/>
  </w:style>
  <w:style w:type="character" w:customStyle="1" w:styleId="vol">
    <w:name w:val="vol"/>
    <w:basedOn w:val="DefaultParagraphFont"/>
    <w:rsid w:val="00EB69F0"/>
  </w:style>
  <w:style w:type="character" w:customStyle="1" w:styleId="citedissue">
    <w:name w:val="citedissue"/>
    <w:basedOn w:val="DefaultParagraphFont"/>
    <w:rsid w:val="00EB69F0"/>
  </w:style>
  <w:style w:type="character" w:customStyle="1" w:styleId="pagefirst">
    <w:name w:val="pagefirst"/>
    <w:basedOn w:val="DefaultParagraphFont"/>
    <w:rsid w:val="00EB69F0"/>
  </w:style>
  <w:style w:type="character" w:customStyle="1" w:styleId="pagelast">
    <w:name w:val="pagelast"/>
    <w:basedOn w:val="DefaultParagraphFont"/>
    <w:rsid w:val="00EB69F0"/>
  </w:style>
  <w:style w:type="paragraph" w:customStyle="1" w:styleId="paragraph">
    <w:name w:val="paragraph"/>
    <w:basedOn w:val="Normal"/>
    <w:rsid w:val="00966486"/>
    <w:pPr>
      <w:spacing w:before="100" w:beforeAutospacing="1" w:after="100" w:afterAutospacing="1" w:line="240" w:lineRule="auto"/>
    </w:pPr>
    <w:rPr>
      <w:rFonts w:ascii="Times New Roman" w:hAnsi="Times New Roman"/>
      <w:color w:val="auto"/>
      <w:sz w:val="24"/>
      <w:lang w:eastAsia="en-AU"/>
    </w:rPr>
  </w:style>
  <w:style w:type="character" w:customStyle="1" w:styleId="normaltextrun">
    <w:name w:val="normaltextrun"/>
    <w:basedOn w:val="DefaultParagraphFont"/>
    <w:rsid w:val="00966486"/>
  </w:style>
  <w:style w:type="character" w:customStyle="1" w:styleId="eop">
    <w:name w:val="eop"/>
    <w:basedOn w:val="DefaultParagraphFont"/>
    <w:rsid w:val="00966486"/>
  </w:style>
  <w:style w:type="character" w:customStyle="1" w:styleId="Heading2Char">
    <w:name w:val="Heading 2 Char"/>
    <w:basedOn w:val="DefaultParagraphFont"/>
    <w:link w:val="Heading2"/>
    <w:rsid w:val="00AF6A2B"/>
    <w:rPr>
      <w:rFonts w:ascii="Arial" w:hAnsi="Arial" w:cs="Arial"/>
      <w:b/>
      <w:bCs/>
      <w:iCs/>
      <w:color w:val="358189"/>
      <w:sz w:val="36"/>
      <w:szCs w:val="28"/>
      <w:lang w:eastAsia="en-US"/>
    </w:rPr>
  </w:style>
  <w:style w:type="character" w:customStyle="1" w:styleId="Heading3Char">
    <w:name w:val="Heading 3 Char"/>
    <w:basedOn w:val="DefaultParagraphFont"/>
    <w:link w:val="Heading3"/>
    <w:rsid w:val="00AF6A2B"/>
    <w:rPr>
      <w:rFonts w:ascii="Arial" w:hAnsi="Arial" w:cs="Arial"/>
      <w:b/>
      <w:bCs/>
      <w:color w:val="358189"/>
      <w:sz w:val="32"/>
      <w:szCs w:val="26"/>
      <w:lang w:eastAsia="en-US"/>
    </w:rPr>
  </w:style>
  <w:style w:type="character" w:customStyle="1" w:styleId="UnresolvedMention3">
    <w:name w:val="Unresolved Mention3"/>
    <w:basedOn w:val="DefaultParagraphFont"/>
    <w:uiPriority w:val="99"/>
    <w:semiHidden/>
    <w:unhideWhenUsed/>
    <w:rsid w:val="00DD2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8906">
      <w:bodyDiv w:val="1"/>
      <w:marLeft w:val="0"/>
      <w:marRight w:val="0"/>
      <w:marTop w:val="0"/>
      <w:marBottom w:val="0"/>
      <w:divBdr>
        <w:top w:val="none" w:sz="0" w:space="0" w:color="auto"/>
        <w:left w:val="none" w:sz="0" w:space="0" w:color="auto"/>
        <w:bottom w:val="none" w:sz="0" w:space="0" w:color="auto"/>
        <w:right w:val="none" w:sz="0" w:space="0" w:color="auto"/>
      </w:divBdr>
    </w:div>
    <w:div w:id="145368144">
      <w:bodyDiv w:val="1"/>
      <w:marLeft w:val="0"/>
      <w:marRight w:val="0"/>
      <w:marTop w:val="0"/>
      <w:marBottom w:val="0"/>
      <w:divBdr>
        <w:top w:val="none" w:sz="0" w:space="0" w:color="auto"/>
        <w:left w:val="none" w:sz="0" w:space="0" w:color="auto"/>
        <w:bottom w:val="none" w:sz="0" w:space="0" w:color="auto"/>
        <w:right w:val="none" w:sz="0" w:space="0" w:color="auto"/>
      </w:divBdr>
    </w:div>
    <w:div w:id="193005001">
      <w:bodyDiv w:val="1"/>
      <w:marLeft w:val="0"/>
      <w:marRight w:val="0"/>
      <w:marTop w:val="0"/>
      <w:marBottom w:val="0"/>
      <w:divBdr>
        <w:top w:val="none" w:sz="0" w:space="0" w:color="auto"/>
        <w:left w:val="none" w:sz="0" w:space="0" w:color="auto"/>
        <w:bottom w:val="none" w:sz="0" w:space="0" w:color="auto"/>
        <w:right w:val="none" w:sz="0" w:space="0" w:color="auto"/>
      </w:divBdr>
    </w:div>
    <w:div w:id="22303006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25078765">
      <w:bodyDiv w:val="1"/>
      <w:marLeft w:val="0"/>
      <w:marRight w:val="0"/>
      <w:marTop w:val="0"/>
      <w:marBottom w:val="0"/>
      <w:divBdr>
        <w:top w:val="none" w:sz="0" w:space="0" w:color="auto"/>
        <w:left w:val="none" w:sz="0" w:space="0" w:color="auto"/>
        <w:bottom w:val="none" w:sz="0" w:space="0" w:color="auto"/>
        <w:right w:val="none" w:sz="0" w:space="0" w:color="auto"/>
      </w:divBdr>
    </w:div>
    <w:div w:id="43432636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1820872">
      <w:bodyDiv w:val="1"/>
      <w:marLeft w:val="0"/>
      <w:marRight w:val="0"/>
      <w:marTop w:val="0"/>
      <w:marBottom w:val="0"/>
      <w:divBdr>
        <w:top w:val="none" w:sz="0" w:space="0" w:color="auto"/>
        <w:left w:val="none" w:sz="0" w:space="0" w:color="auto"/>
        <w:bottom w:val="none" w:sz="0" w:space="0" w:color="auto"/>
        <w:right w:val="none" w:sz="0" w:space="0" w:color="auto"/>
      </w:divBdr>
    </w:div>
    <w:div w:id="503326037">
      <w:bodyDiv w:val="1"/>
      <w:marLeft w:val="0"/>
      <w:marRight w:val="0"/>
      <w:marTop w:val="0"/>
      <w:marBottom w:val="0"/>
      <w:divBdr>
        <w:top w:val="none" w:sz="0" w:space="0" w:color="auto"/>
        <w:left w:val="none" w:sz="0" w:space="0" w:color="auto"/>
        <w:bottom w:val="none" w:sz="0" w:space="0" w:color="auto"/>
        <w:right w:val="none" w:sz="0" w:space="0" w:color="auto"/>
      </w:divBdr>
    </w:div>
    <w:div w:id="59809939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387447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6193684">
      <w:bodyDiv w:val="1"/>
      <w:marLeft w:val="0"/>
      <w:marRight w:val="0"/>
      <w:marTop w:val="0"/>
      <w:marBottom w:val="0"/>
      <w:divBdr>
        <w:top w:val="none" w:sz="0" w:space="0" w:color="auto"/>
        <w:left w:val="none" w:sz="0" w:space="0" w:color="auto"/>
        <w:bottom w:val="none" w:sz="0" w:space="0" w:color="auto"/>
        <w:right w:val="none" w:sz="0" w:space="0" w:color="auto"/>
      </w:divBdr>
    </w:div>
    <w:div w:id="801339058">
      <w:bodyDiv w:val="1"/>
      <w:marLeft w:val="0"/>
      <w:marRight w:val="0"/>
      <w:marTop w:val="0"/>
      <w:marBottom w:val="0"/>
      <w:divBdr>
        <w:top w:val="none" w:sz="0" w:space="0" w:color="auto"/>
        <w:left w:val="none" w:sz="0" w:space="0" w:color="auto"/>
        <w:bottom w:val="none" w:sz="0" w:space="0" w:color="auto"/>
        <w:right w:val="none" w:sz="0" w:space="0" w:color="auto"/>
      </w:divBdr>
    </w:div>
    <w:div w:id="819271398">
      <w:bodyDiv w:val="1"/>
      <w:marLeft w:val="0"/>
      <w:marRight w:val="0"/>
      <w:marTop w:val="0"/>
      <w:marBottom w:val="0"/>
      <w:divBdr>
        <w:top w:val="none" w:sz="0" w:space="0" w:color="auto"/>
        <w:left w:val="none" w:sz="0" w:space="0" w:color="auto"/>
        <w:bottom w:val="none" w:sz="0" w:space="0" w:color="auto"/>
        <w:right w:val="none" w:sz="0" w:space="0" w:color="auto"/>
      </w:divBdr>
    </w:div>
    <w:div w:id="887913957">
      <w:bodyDiv w:val="1"/>
      <w:marLeft w:val="0"/>
      <w:marRight w:val="0"/>
      <w:marTop w:val="0"/>
      <w:marBottom w:val="0"/>
      <w:divBdr>
        <w:top w:val="none" w:sz="0" w:space="0" w:color="auto"/>
        <w:left w:val="none" w:sz="0" w:space="0" w:color="auto"/>
        <w:bottom w:val="none" w:sz="0" w:space="0" w:color="auto"/>
        <w:right w:val="none" w:sz="0" w:space="0" w:color="auto"/>
      </w:divBdr>
    </w:div>
    <w:div w:id="932517678">
      <w:bodyDiv w:val="1"/>
      <w:marLeft w:val="0"/>
      <w:marRight w:val="0"/>
      <w:marTop w:val="0"/>
      <w:marBottom w:val="0"/>
      <w:divBdr>
        <w:top w:val="none" w:sz="0" w:space="0" w:color="auto"/>
        <w:left w:val="none" w:sz="0" w:space="0" w:color="auto"/>
        <w:bottom w:val="none" w:sz="0" w:space="0" w:color="auto"/>
        <w:right w:val="none" w:sz="0" w:space="0" w:color="auto"/>
      </w:divBdr>
    </w:div>
    <w:div w:id="1012146344">
      <w:bodyDiv w:val="1"/>
      <w:marLeft w:val="0"/>
      <w:marRight w:val="0"/>
      <w:marTop w:val="0"/>
      <w:marBottom w:val="0"/>
      <w:divBdr>
        <w:top w:val="none" w:sz="0" w:space="0" w:color="auto"/>
        <w:left w:val="none" w:sz="0" w:space="0" w:color="auto"/>
        <w:bottom w:val="none" w:sz="0" w:space="0" w:color="auto"/>
        <w:right w:val="none" w:sz="0" w:space="0" w:color="auto"/>
      </w:divBdr>
    </w:div>
    <w:div w:id="1031611630">
      <w:bodyDiv w:val="1"/>
      <w:marLeft w:val="0"/>
      <w:marRight w:val="0"/>
      <w:marTop w:val="0"/>
      <w:marBottom w:val="0"/>
      <w:divBdr>
        <w:top w:val="none" w:sz="0" w:space="0" w:color="auto"/>
        <w:left w:val="none" w:sz="0" w:space="0" w:color="auto"/>
        <w:bottom w:val="none" w:sz="0" w:space="0" w:color="auto"/>
        <w:right w:val="none" w:sz="0" w:space="0" w:color="auto"/>
      </w:divBdr>
    </w:div>
    <w:div w:id="1062170076">
      <w:bodyDiv w:val="1"/>
      <w:marLeft w:val="0"/>
      <w:marRight w:val="0"/>
      <w:marTop w:val="0"/>
      <w:marBottom w:val="0"/>
      <w:divBdr>
        <w:top w:val="none" w:sz="0" w:space="0" w:color="auto"/>
        <w:left w:val="none" w:sz="0" w:space="0" w:color="auto"/>
        <w:bottom w:val="none" w:sz="0" w:space="0" w:color="auto"/>
        <w:right w:val="none" w:sz="0" w:space="0" w:color="auto"/>
      </w:divBdr>
    </w:div>
    <w:div w:id="119534109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2229257">
      <w:bodyDiv w:val="1"/>
      <w:marLeft w:val="0"/>
      <w:marRight w:val="0"/>
      <w:marTop w:val="0"/>
      <w:marBottom w:val="0"/>
      <w:divBdr>
        <w:top w:val="none" w:sz="0" w:space="0" w:color="auto"/>
        <w:left w:val="none" w:sz="0" w:space="0" w:color="auto"/>
        <w:bottom w:val="none" w:sz="0" w:space="0" w:color="auto"/>
        <w:right w:val="none" w:sz="0" w:space="0" w:color="auto"/>
      </w:divBdr>
    </w:div>
    <w:div w:id="1290430389">
      <w:bodyDiv w:val="1"/>
      <w:marLeft w:val="0"/>
      <w:marRight w:val="0"/>
      <w:marTop w:val="0"/>
      <w:marBottom w:val="0"/>
      <w:divBdr>
        <w:top w:val="none" w:sz="0" w:space="0" w:color="auto"/>
        <w:left w:val="none" w:sz="0" w:space="0" w:color="auto"/>
        <w:bottom w:val="none" w:sz="0" w:space="0" w:color="auto"/>
        <w:right w:val="none" w:sz="0" w:space="0" w:color="auto"/>
      </w:divBdr>
    </w:div>
    <w:div w:id="1450273290">
      <w:bodyDiv w:val="1"/>
      <w:marLeft w:val="0"/>
      <w:marRight w:val="0"/>
      <w:marTop w:val="0"/>
      <w:marBottom w:val="0"/>
      <w:divBdr>
        <w:top w:val="none" w:sz="0" w:space="0" w:color="auto"/>
        <w:left w:val="none" w:sz="0" w:space="0" w:color="auto"/>
        <w:bottom w:val="none" w:sz="0" w:space="0" w:color="auto"/>
        <w:right w:val="none" w:sz="0" w:space="0" w:color="auto"/>
      </w:divBdr>
    </w:div>
    <w:div w:id="1497456933">
      <w:bodyDiv w:val="1"/>
      <w:marLeft w:val="0"/>
      <w:marRight w:val="0"/>
      <w:marTop w:val="0"/>
      <w:marBottom w:val="0"/>
      <w:divBdr>
        <w:top w:val="none" w:sz="0" w:space="0" w:color="auto"/>
        <w:left w:val="none" w:sz="0" w:space="0" w:color="auto"/>
        <w:bottom w:val="none" w:sz="0" w:space="0" w:color="auto"/>
        <w:right w:val="none" w:sz="0" w:space="0" w:color="auto"/>
      </w:divBdr>
    </w:div>
    <w:div w:id="1607347342">
      <w:bodyDiv w:val="1"/>
      <w:marLeft w:val="0"/>
      <w:marRight w:val="0"/>
      <w:marTop w:val="0"/>
      <w:marBottom w:val="0"/>
      <w:divBdr>
        <w:top w:val="none" w:sz="0" w:space="0" w:color="auto"/>
        <w:left w:val="none" w:sz="0" w:space="0" w:color="auto"/>
        <w:bottom w:val="none" w:sz="0" w:space="0" w:color="auto"/>
        <w:right w:val="none" w:sz="0" w:space="0" w:color="auto"/>
      </w:divBdr>
    </w:div>
    <w:div w:id="1636720170">
      <w:bodyDiv w:val="1"/>
      <w:marLeft w:val="0"/>
      <w:marRight w:val="0"/>
      <w:marTop w:val="0"/>
      <w:marBottom w:val="0"/>
      <w:divBdr>
        <w:top w:val="none" w:sz="0" w:space="0" w:color="auto"/>
        <w:left w:val="none" w:sz="0" w:space="0" w:color="auto"/>
        <w:bottom w:val="none" w:sz="0" w:space="0" w:color="auto"/>
        <w:right w:val="none" w:sz="0" w:space="0" w:color="auto"/>
      </w:divBdr>
    </w:div>
    <w:div w:id="1637375434">
      <w:bodyDiv w:val="1"/>
      <w:marLeft w:val="0"/>
      <w:marRight w:val="0"/>
      <w:marTop w:val="0"/>
      <w:marBottom w:val="0"/>
      <w:divBdr>
        <w:top w:val="none" w:sz="0" w:space="0" w:color="auto"/>
        <w:left w:val="none" w:sz="0" w:space="0" w:color="auto"/>
        <w:bottom w:val="none" w:sz="0" w:space="0" w:color="auto"/>
        <w:right w:val="none" w:sz="0" w:space="0" w:color="auto"/>
      </w:divBdr>
    </w:div>
    <w:div w:id="1641838569">
      <w:bodyDiv w:val="1"/>
      <w:marLeft w:val="0"/>
      <w:marRight w:val="0"/>
      <w:marTop w:val="0"/>
      <w:marBottom w:val="0"/>
      <w:divBdr>
        <w:top w:val="none" w:sz="0" w:space="0" w:color="auto"/>
        <w:left w:val="none" w:sz="0" w:space="0" w:color="auto"/>
        <w:bottom w:val="none" w:sz="0" w:space="0" w:color="auto"/>
        <w:right w:val="none" w:sz="0" w:space="0" w:color="auto"/>
      </w:divBdr>
    </w:div>
    <w:div w:id="1653289961">
      <w:bodyDiv w:val="1"/>
      <w:marLeft w:val="0"/>
      <w:marRight w:val="0"/>
      <w:marTop w:val="0"/>
      <w:marBottom w:val="0"/>
      <w:divBdr>
        <w:top w:val="none" w:sz="0" w:space="0" w:color="auto"/>
        <w:left w:val="none" w:sz="0" w:space="0" w:color="auto"/>
        <w:bottom w:val="none" w:sz="0" w:space="0" w:color="auto"/>
        <w:right w:val="none" w:sz="0" w:space="0" w:color="auto"/>
      </w:divBdr>
    </w:div>
    <w:div w:id="1701277772">
      <w:bodyDiv w:val="1"/>
      <w:marLeft w:val="0"/>
      <w:marRight w:val="0"/>
      <w:marTop w:val="0"/>
      <w:marBottom w:val="0"/>
      <w:divBdr>
        <w:top w:val="none" w:sz="0" w:space="0" w:color="auto"/>
        <w:left w:val="none" w:sz="0" w:space="0" w:color="auto"/>
        <w:bottom w:val="none" w:sz="0" w:space="0" w:color="auto"/>
        <w:right w:val="none" w:sz="0" w:space="0" w:color="auto"/>
      </w:divBdr>
    </w:div>
    <w:div w:id="1765302174">
      <w:bodyDiv w:val="1"/>
      <w:marLeft w:val="0"/>
      <w:marRight w:val="0"/>
      <w:marTop w:val="0"/>
      <w:marBottom w:val="0"/>
      <w:divBdr>
        <w:top w:val="none" w:sz="0" w:space="0" w:color="auto"/>
        <w:left w:val="none" w:sz="0" w:space="0" w:color="auto"/>
        <w:bottom w:val="none" w:sz="0" w:space="0" w:color="auto"/>
        <w:right w:val="none" w:sz="0" w:space="0" w:color="auto"/>
      </w:divBdr>
    </w:div>
    <w:div w:id="1817256068">
      <w:bodyDiv w:val="1"/>
      <w:marLeft w:val="0"/>
      <w:marRight w:val="0"/>
      <w:marTop w:val="0"/>
      <w:marBottom w:val="0"/>
      <w:divBdr>
        <w:top w:val="none" w:sz="0" w:space="0" w:color="auto"/>
        <w:left w:val="none" w:sz="0" w:space="0" w:color="auto"/>
        <w:bottom w:val="none" w:sz="0" w:space="0" w:color="auto"/>
        <w:right w:val="none" w:sz="0" w:space="0" w:color="auto"/>
      </w:divBdr>
    </w:div>
    <w:div w:id="1823352141">
      <w:bodyDiv w:val="1"/>
      <w:marLeft w:val="0"/>
      <w:marRight w:val="0"/>
      <w:marTop w:val="0"/>
      <w:marBottom w:val="0"/>
      <w:divBdr>
        <w:top w:val="none" w:sz="0" w:space="0" w:color="auto"/>
        <w:left w:val="none" w:sz="0" w:space="0" w:color="auto"/>
        <w:bottom w:val="none" w:sz="0" w:space="0" w:color="auto"/>
        <w:right w:val="none" w:sz="0" w:space="0" w:color="auto"/>
      </w:divBdr>
    </w:div>
    <w:div w:id="1858738949">
      <w:bodyDiv w:val="1"/>
      <w:marLeft w:val="0"/>
      <w:marRight w:val="0"/>
      <w:marTop w:val="0"/>
      <w:marBottom w:val="0"/>
      <w:divBdr>
        <w:top w:val="none" w:sz="0" w:space="0" w:color="auto"/>
        <w:left w:val="none" w:sz="0" w:space="0" w:color="auto"/>
        <w:bottom w:val="none" w:sz="0" w:space="0" w:color="auto"/>
        <w:right w:val="none" w:sz="0" w:space="0" w:color="auto"/>
      </w:divBdr>
    </w:div>
    <w:div w:id="1861164202">
      <w:bodyDiv w:val="1"/>
      <w:marLeft w:val="0"/>
      <w:marRight w:val="0"/>
      <w:marTop w:val="0"/>
      <w:marBottom w:val="0"/>
      <w:divBdr>
        <w:top w:val="none" w:sz="0" w:space="0" w:color="auto"/>
        <w:left w:val="none" w:sz="0" w:space="0" w:color="auto"/>
        <w:bottom w:val="none" w:sz="0" w:space="0" w:color="auto"/>
        <w:right w:val="none" w:sz="0" w:space="0" w:color="auto"/>
      </w:divBdr>
    </w:div>
    <w:div w:id="2020111033">
      <w:bodyDiv w:val="1"/>
      <w:marLeft w:val="0"/>
      <w:marRight w:val="0"/>
      <w:marTop w:val="0"/>
      <w:marBottom w:val="0"/>
      <w:divBdr>
        <w:top w:val="none" w:sz="0" w:space="0" w:color="auto"/>
        <w:left w:val="none" w:sz="0" w:space="0" w:color="auto"/>
        <w:bottom w:val="none" w:sz="0" w:space="0" w:color="auto"/>
        <w:right w:val="none" w:sz="0" w:space="0" w:color="auto"/>
      </w:divBdr>
    </w:div>
    <w:div w:id="2021195986">
      <w:bodyDiv w:val="1"/>
      <w:marLeft w:val="0"/>
      <w:marRight w:val="0"/>
      <w:marTop w:val="0"/>
      <w:marBottom w:val="0"/>
      <w:divBdr>
        <w:top w:val="none" w:sz="0" w:space="0" w:color="auto"/>
        <w:left w:val="none" w:sz="0" w:space="0" w:color="auto"/>
        <w:bottom w:val="none" w:sz="0" w:space="0" w:color="auto"/>
        <w:right w:val="none" w:sz="0" w:space="0" w:color="auto"/>
      </w:divBdr>
    </w:div>
    <w:div w:id="209586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eader" Target="header10.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s://www.health.gov.au/initiatives-and-programs/nnds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coronavirus-covid-19-independent-review-of-covid-19-outbreaks-in-australian-residential-aged-care-facilities" TargetMode="External"/><Relationship Id="rId13" Type="http://schemas.openxmlformats.org/officeDocument/2006/relationships/hyperlink" Target="https://www.who.int/health-topics/social-determinants-of-health" TargetMode="External"/><Relationship Id="rId18" Type="http://schemas.openxmlformats.org/officeDocument/2006/relationships/hyperlink" Target="https://www.aihw.gov.au/reports-data/health-conditions-disability-deaths/disability/overview" TargetMode="External"/><Relationship Id="rId3" Type="http://schemas.openxmlformats.org/officeDocument/2006/relationships/hyperlink" Target="https://www.e61.in/faultlines" TargetMode="External"/><Relationship Id="rId21" Type="http://schemas.openxmlformats.org/officeDocument/2006/relationships/hyperlink" Target="https://www.disabilitygateway.gov.au/document/3106" TargetMode="External"/><Relationship Id="rId7" Type="http://schemas.openxmlformats.org/officeDocument/2006/relationships/hyperlink" Target="https://www.ahpra.gov.au/News/2021-new-pandemic-sub-register.aspx" TargetMode="External"/><Relationship Id="rId12" Type="http://schemas.openxmlformats.org/officeDocument/2006/relationships/hyperlink" Target="https://www.pc.gov.au/inquiries/completed/productivity-review/report" TargetMode="External"/><Relationship Id="rId17" Type="http://schemas.openxmlformats.org/officeDocument/2006/relationships/hyperlink" Target="https://www.closingthegap.gov.au/national-agreement" TargetMode="External"/><Relationship Id="rId2" Type="http://schemas.openxmlformats.org/officeDocument/2006/relationships/hyperlink" Target="https://parlinfo.aph.gov.au/parlInfo/download/committees/reportsen/024920/toc_pdf/Finalreport.pdf;fileType=application%2Fpdf" TargetMode="External"/><Relationship Id="rId16" Type="http://schemas.openxmlformats.org/officeDocument/2006/relationships/hyperlink" Target="https://www.health.gov.au/resources/publications/national-aboriginal-and-torres-strait-islander-health-plan-2021-2031" TargetMode="External"/><Relationship Id="rId20" Type="http://schemas.openxmlformats.org/officeDocument/2006/relationships/hyperlink" Target="https://www.who.int/news-room/fact-sheets/detail/disability-and-health" TargetMode="External"/><Relationship Id="rId1" Type="http://schemas.openxmlformats.org/officeDocument/2006/relationships/hyperlink" Target="https://parlinfo.aph.gov.au/parlInfo/search/display/display.w3p;query=Id%3A%22media%2Fpressrel%2F7586055%22" TargetMode="External"/><Relationship Id="rId6" Type="http://schemas.openxmlformats.org/officeDocument/2006/relationships/hyperlink" Target="https://www.canada.ca/en/public-health/corporate/organizational-structure.html" TargetMode="External"/><Relationship Id="rId11" Type="http://schemas.openxmlformats.org/officeDocument/2006/relationships/hyperlink" Target="https://www.health.gov.au/resources/publications/national-preventive-health-strategy-2021-2030" TargetMode="External"/><Relationship Id="rId5" Type="http://schemas.openxmlformats.org/officeDocument/2006/relationships/hyperlink" Target="https://www.canada.ca/en/public-health/corporate/mandate/about-agency/history.html" TargetMode="External"/><Relationship Id="rId15" Type="http://schemas.openxmlformats.org/officeDocument/2006/relationships/hyperlink" Target="https://www.aihw.gov.au/reports/burden-of-disease/illness-death-indigenous-2018/summary" TargetMode="External"/><Relationship Id="rId10" Type="http://schemas.openxmlformats.org/officeDocument/2006/relationships/hyperlink" Target="https://www.aihw.gov.au/reports/burden-of-disease/burden-of-disease-study-2018-key-findings/contents/about" TargetMode="External"/><Relationship Id="rId19" Type="http://schemas.openxmlformats.org/officeDocument/2006/relationships/hyperlink" Target="https://www.aihw.gov.au/reports/australias-health/health-of-people-with-disability" TargetMode="External"/><Relationship Id="rId4" Type="http://schemas.openxmlformats.org/officeDocument/2006/relationships/hyperlink" Target="https://www.oecd.org/coronavirus/en/recovery-dashboard" TargetMode="External"/><Relationship Id="rId9" Type="http://schemas.openxmlformats.org/officeDocument/2006/relationships/hyperlink" Target="https://www.who.int/publications/i/item/framework-for-a-public-health-emergency-operations-centre" TargetMode="External"/><Relationship Id="rId14" Type="http://schemas.openxmlformats.org/officeDocument/2006/relationships/hyperlink" Target="https://www.aihw.gov.au/reports/australias-health/indigenous-health-and-wellbeing" TargetMode="External"/><Relationship Id="rId22" Type="http://schemas.openxmlformats.org/officeDocument/2006/relationships/hyperlink" Target="https://www.sydney.edu.au/news-opinion/news/2021/07/19/review-of-australian-covid19-research-finds-lack-of-collaboratio.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EA927164838BD4BB90D0ABE7093D2DA" ma:contentTypeVersion="" ma:contentTypeDescription="PDMS Document Site Content Type" ma:contentTypeScope="" ma:versionID="927a290b77be030e522446f8efc68fa7">
  <xsd:schema xmlns:xsd="http://www.w3.org/2001/XMLSchema" xmlns:xs="http://www.w3.org/2001/XMLSchema" xmlns:p="http://schemas.microsoft.com/office/2006/metadata/properties" xmlns:ns2="CF9931B6-DEB0-461C-AE35-6B4AA476256B" targetNamespace="http://schemas.microsoft.com/office/2006/metadata/properties" ma:root="true" ma:fieldsID="364a7986268159645322ce628f6bf6ad" ns2:_="">
    <xsd:import namespace="CF9931B6-DEB0-461C-AE35-6B4AA476256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931B6-DEB0-461C-AE35-6B4AA476256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F9931B6-DEB0-461C-AE35-6B4AA476256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0E545B-4FC3-4132-BC0F-879859F82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931B6-DEB0-461C-AE35-6B4AA4762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CF9931B6-DEB0-461C-AE35-6B4AA476256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2BA172A-4CA0-4A5F-B129-B7BDB16FBA5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56</Pages>
  <Words>16013</Words>
  <Characters>96561</Characters>
  <Application>Microsoft Office Word</Application>
  <DocSecurity>0</DocSecurity>
  <Lines>804</Lines>
  <Paragraphs>224</Paragraphs>
  <ScaleCrop>false</ScaleCrop>
  <HeadingPairs>
    <vt:vector size="2" baseType="variant">
      <vt:variant>
        <vt:lpstr>Title</vt:lpstr>
      </vt:variant>
      <vt:variant>
        <vt:i4>1</vt:i4>
      </vt:variant>
    </vt:vector>
  </HeadingPairs>
  <TitlesOfParts>
    <vt:vector size="1" baseType="lpstr">
      <vt:lpstr>CDC Consultation Discussion Paper - 8 November 2022</vt:lpstr>
    </vt:vector>
  </TitlesOfParts>
  <Company/>
  <LinksUpToDate>false</LinksUpToDate>
  <CharactersWithSpaces>112350</CharactersWithSpaces>
  <SharedDoc>false</SharedDoc>
  <HLinks>
    <vt:vector size="6" baseType="variant">
      <vt:variant>
        <vt:i4>7929983</vt:i4>
      </vt:variant>
      <vt:variant>
        <vt:i4>12</vt:i4>
      </vt:variant>
      <vt:variant>
        <vt:i4>0</vt:i4>
      </vt:variant>
      <vt:variant>
        <vt:i4>5</vt:i4>
      </vt:variant>
      <vt:variant>
        <vt:lpwstr>https://www1.health.gov.au/internet/main/publishing.nsf/Content/ohp-biosec-JEE.htm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Consultation Discussion Paper - 8 November 2022</dc:title>
  <dc:subject/>
  <dc:creator>Australian Government Department of Health and Aged Care</dc:creator>
  <cp:keywords/>
  <cp:lastModifiedBy>TOLLIDAY, Thomas</cp:lastModifiedBy>
  <cp:revision>4</cp:revision>
  <cp:lastPrinted>2022-11-08T03:54:00Z</cp:lastPrinted>
  <dcterms:created xsi:type="dcterms:W3CDTF">2022-11-10T00:55:00Z</dcterms:created>
  <dcterms:modified xsi:type="dcterms:W3CDTF">2022-11-10T01:07:00Z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0x010100266966F133664895A6EE3632470D45F5004EA927164838BD4BB90D0ABE7093D2DA</vt:lpwstr>
  </property>
  <property fmtid="{D5CDD505-2E9C-101B-9397-08002B2CF9AE}" pid="5" name="Section">
    <vt:lpwstr>5;#PCPD CC Corporate Communication SN|73cff0d0-7b20-43e0-ad96-75a3b55de641</vt:lpwstr>
  </property>
  <property fmtid="{D5CDD505-2E9C-101B-9397-08002B2CF9AE}" pid="6" name="_dlc_DocIdItemGuid">
    <vt:lpwstr>1b286e0d-dad0-421b-8ec8-8f37cd2dc375</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ies>
</file>